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20"/>
        </w:tabs>
        <w:spacing w:line="360" w:lineRule="exact"/>
        <w:rPr>
          <w:rFonts w:asciiTheme="minorHAnsi" w:hAnsiTheme="minorHAnsi" w:cstheme="minorHAnsi"/>
          <w:sz w:val="26"/>
          <w:szCs w:val="26"/>
          <w:lang w:val="en-GB"/>
        </w:rPr>
      </w:pPr>
    </w:p>
    <w:p>
      <w:pPr>
        <w:numPr>
          <w:ilvl w:val="2"/>
          <w:numId w:val="1"/>
        </w:numPr>
        <w:tabs>
          <w:tab w:val="left" w:pos="420"/>
          <w:tab w:val="clear" w:pos="1200"/>
        </w:tabs>
        <w:spacing w:line="360" w:lineRule="exact"/>
        <w:ind w:left="420" w:hanging="420"/>
        <w:rPr>
          <w:rFonts w:asciiTheme="minorHAnsi" w:hAnsiTheme="minorHAnsi" w:cstheme="minorHAnsi"/>
          <w:b/>
          <w:sz w:val="26"/>
          <w:szCs w:val="26"/>
          <w:lang w:val="en-GB"/>
        </w:rPr>
      </w:pPr>
      <w:r>
        <w:rPr>
          <w:rFonts w:asciiTheme="minorHAnsi" w:hAnsiTheme="minorHAnsi" w:cstheme="minorHAnsi"/>
          <w:b/>
          <w:sz w:val="26"/>
          <w:szCs w:val="26"/>
          <w:lang w:val="en-GB"/>
        </w:rPr>
        <w:t>Course Description</w:t>
      </w:r>
    </w:p>
    <w:p>
      <w:pPr>
        <w:tabs>
          <w:tab w:val="left" w:pos="0"/>
        </w:tabs>
        <w:spacing w:line="360" w:lineRule="exact"/>
        <w:rPr>
          <w:rFonts w:asciiTheme="minorHAnsi" w:hAnsiTheme="minorHAnsi" w:cstheme="minorHAnsi"/>
          <w:i/>
          <w:sz w:val="26"/>
          <w:szCs w:val="26"/>
          <w:lang w:val="en-GB"/>
        </w:rPr>
      </w:pPr>
      <w:r>
        <w:rPr>
          <w:rFonts w:asciiTheme="minorHAnsi" w:hAnsiTheme="minorHAnsi" w:cstheme="minorHAnsi"/>
          <w:b/>
          <w:i/>
          <w:sz w:val="26"/>
          <w:szCs w:val="26"/>
          <w:lang w:val="en-GB"/>
        </w:rPr>
        <w:t>Course Title:</w:t>
      </w:r>
      <w:r>
        <w:rPr>
          <w:rFonts w:asciiTheme="minorHAnsi" w:hAnsiTheme="minorHAnsi" w:cstheme="minorHAnsi"/>
          <w:i/>
          <w:sz w:val="26"/>
          <w:szCs w:val="26"/>
          <w:lang w:val="en-GB"/>
        </w:rPr>
        <w:t xml:space="preserve"> </w:t>
      </w:r>
      <w:r>
        <w:rPr>
          <w:rFonts w:asciiTheme="minorHAnsi" w:hAnsiTheme="minorHAnsi" w:cstheme="minorHAnsi"/>
          <w:sz w:val="26"/>
          <w:szCs w:val="26"/>
          <w:lang w:val="en-GB"/>
        </w:rPr>
        <w:t>Introduction to Chinese-Spanish translation</w:t>
      </w:r>
    </w:p>
    <w:p>
      <w:pPr>
        <w:tabs>
          <w:tab w:val="left" w:pos="0"/>
        </w:tabs>
        <w:spacing w:line="360" w:lineRule="exact"/>
        <w:rPr>
          <w:rFonts w:asciiTheme="minorHAnsi" w:hAnsiTheme="minorHAnsi" w:cstheme="minorHAnsi"/>
          <w:sz w:val="26"/>
          <w:szCs w:val="26"/>
          <w:lang w:val="en-GB"/>
        </w:rPr>
      </w:pPr>
      <w:r>
        <w:rPr>
          <w:rFonts w:asciiTheme="minorHAnsi" w:hAnsiTheme="minorHAnsi" w:cstheme="minorHAnsi"/>
          <w:b/>
          <w:i/>
          <w:sz w:val="26"/>
          <w:szCs w:val="26"/>
          <w:lang w:val="en-GB"/>
        </w:rPr>
        <w:t>Course Description</w:t>
      </w:r>
      <w:r>
        <w:rPr>
          <w:rFonts w:asciiTheme="minorHAnsi" w:hAnsiTheme="minorHAnsi" w:cstheme="minorHAnsi"/>
          <w:b/>
          <w:sz w:val="26"/>
          <w:szCs w:val="26"/>
          <w:lang w:val="en-GB"/>
        </w:rPr>
        <w:t>:</w:t>
      </w:r>
      <w:r>
        <w:rPr>
          <w:rFonts w:asciiTheme="minorHAnsi" w:hAnsiTheme="minorHAnsi" w:cstheme="minorHAnsi"/>
          <w:sz w:val="26"/>
          <w:szCs w:val="26"/>
          <w:lang w:val="en-GB"/>
        </w:rPr>
        <w:t xml:space="preserve"> </w:t>
      </w:r>
    </w:p>
    <w:p>
      <w:pPr>
        <w:tabs>
          <w:tab w:val="left" w:pos="0"/>
        </w:tabs>
        <w:spacing w:line="360" w:lineRule="exact"/>
        <w:rPr>
          <w:rFonts w:asciiTheme="minorHAnsi" w:hAnsiTheme="minorHAnsi" w:cstheme="minorHAnsi"/>
          <w:sz w:val="26"/>
          <w:szCs w:val="26"/>
          <w:lang w:val="en-GB"/>
        </w:rPr>
      </w:pPr>
      <w:r>
        <w:rPr>
          <w:rFonts w:asciiTheme="minorHAnsi" w:hAnsiTheme="minorHAnsi" w:cstheme="minorHAnsi"/>
          <w:sz w:val="26"/>
          <w:szCs w:val="26"/>
          <w:lang w:val="en-GB"/>
        </w:rPr>
        <w:t>This course intends to introduce students to some basics of Chinese-Spanish translation covering a wide range of textual genres, such as literary, audiovisual, administrative and instructive. The course will be taught in the form of seminar, where the instructor will introduce the topic with some theoretical background further illustrated with examples that will be discussed together with students through a series of different activities. Assessment will be formative, including students’ attendance, class participation, and a final paper or test.</w:t>
      </w:r>
    </w:p>
    <w:p>
      <w:pPr>
        <w:tabs>
          <w:tab w:val="left" w:pos="420"/>
        </w:tabs>
        <w:spacing w:line="360" w:lineRule="exact"/>
        <w:rPr>
          <w:rFonts w:asciiTheme="minorHAnsi" w:hAnsiTheme="minorHAnsi" w:cstheme="minorHAnsi"/>
          <w:i/>
          <w:sz w:val="26"/>
          <w:szCs w:val="26"/>
          <w:lang w:val="en-GB"/>
        </w:rPr>
      </w:pPr>
      <w:r>
        <w:rPr>
          <w:rFonts w:asciiTheme="minorHAnsi" w:hAnsiTheme="minorHAnsi" w:cstheme="minorHAnsi"/>
          <w:b/>
          <w:i/>
          <w:sz w:val="26"/>
          <w:szCs w:val="26"/>
          <w:lang w:val="en-GB"/>
        </w:rPr>
        <w:t>Course Language:</w:t>
      </w:r>
      <w:r>
        <w:rPr>
          <w:rFonts w:asciiTheme="minorHAnsi" w:hAnsiTheme="minorHAnsi" w:cstheme="minorHAnsi"/>
          <w:i/>
          <w:sz w:val="26"/>
          <w:szCs w:val="26"/>
          <w:lang w:val="en-GB"/>
        </w:rPr>
        <w:t xml:space="preserve"> </w:t>
      </w:r>
      <w:bookmarkStart w:id="0" w:name="_GoBack"/>
      <w:r>
        <w:rPr>
          <w:rFonts w:asciiTheme="minorHAnsi" w:hAnsiTheme="minorHAnsi" w:cstheme="minorHAnsi"/>
          <w:sz w:val="26"/>
          <w:szCs w:val="26"/>
          <w:lang w:val="en-GB"/>
        </w:rPr>
        <w:t>Spanish (preferably)</w:t>
      </w:r>
      <w:bookmarkEnd w:id="0"/>
      <w:r>
        <w:rPr>
          <w:rFonts w:asciiTheme="minorHAnsi" w:hAnsiTheme="minorHAnsi" w:cstheme="minorHAnsi"/>
          <w:sz w:val="26"/>
          <w:szCs w:val="26"/>
          <w:lang w:val="en-GB"/>
        </w:rPr>
        <w:t xml:space="preserve"> </w:t>
      </w:r>
    </w:p>
    <w:p>
      <w:pPr>
        <w:tabs>
          <w:tab w:val="left" w:pos="420"/>
        </w:tabs>
        <w:spacing w:line="360" w:lineRule="exact"/>
        <w:rPr>
          <w:rFonts w:asciiTheme="minorHAnsi" w:hAnsiTheme="minorHAnsi" w:cstheme="minorHAnsi"/>
          <w:sz w:val="26"/>
          <w:szCs w:val="26"/>
          <w:lang w:val="en-GB"/>
        </w:rPr>
      </w:pPr>
      <w:r>
        <w:rPr>
          <w:rFonts w:asciiTheme="minorHAnsi" w:hAnsiTheme="minorHAnsi" w:cstheme="minorHAnsi"/>
          <w:b/>
          <w:i/>
          <w:sz w:val="26"/>
          <w:szCs w:val="26"/>
          <w:lang w:val="en-GB"/>
        </w:rPr>
        <w:t>Level of students:</w:t>
      </w:r>
      <w:r>
        <w:rPr>
          <w:rFonts w:asciiTheme="minorHAnsi" w:hAnsiTheme="minorHAnsi" w:cstheme="minorHAnsi"/>
          <w:i/>
          <w:sz w:val="26"/>
          <w:szCs w:val="26"/>
          <w:lang w:val="en-GB"/>
        </w:rPr>
        <w:t xml:space="preserve"> </w:t>
      </w:r>
      <w:r>
        <w:rPr>
          <w:rFonts w:asciiTheme="minorHAnsi" w:hAnsiTheme="minorHAnsi" w:cstheme="minorHAnsi"/>
          <w:sz w:val="26"/>
          <w:szCs w:val="26"/>
          <w:lang w:val="en-GB"/>
        </w:rPr>
        <w:t>undergraduate students (3</w:t>
      </w:r>
      <w:r>
        <w:rPr>
          <w:rFonts w:asciiTheme="minorHAnsi" w:hAnsiTheme="minorHAnsi" w:cstheme="minorHAnsi"/>
          <w:sz w:val="26"/>
          <w:szCs w:val="26"/>
          <w:vertAlign w:val="superscript"/>
          <w:lang w:val="en-GB"/>
        </w:rPr>
        <w:t>rd</w:t>
      </w:r>
      <w:r>
        <w:rPr>
          <w:rFonts w:asciiTheme="minorHAnsi" w:hAnsiTheme="minorHAnsi" w:cstheme="minorHAnsi"/>
          <w:sz w:val="26"/>
          <w:szCs w:val="26"/>
          <w:lang w:val="en-GB"/>
        </w:rPr>
        <w:t xml:space="preserve"> or 4</w:t>
      </w:r>
      <w:r>
        <w:rPr>
          <w:rFonts w:asciiTheme="minorHAnsi" w:hAnsiTheme="minorHAnsi" w:cstheme="minorHAnsi"/>
          <w:sz w:val="26"/>
          <w:szCs w:val="26"/>
          <w:vertAlign w:val="superscript"/>
          <w:lang w:val="en-GB"/>
        </w:rPr>
        <w:t>th</w:t>
      </w:r>
      <w:r>
        <w:rPr>
          <w:rFonts w:asciiTheme="minorHAnsi" w:hAnsiTheme="minorHAnsi" w:cstheme="minorHAnsi"/>
          <w:sz w:val="26"/>
          <w:szCs w:val="26"/>
          <w:lang w:val="en-GB"/>
        </w:rPr>
        <w:t xml:space="preserve"> year) or postgraduate students</w:t>
      </w:r>
    </w:p>
    <w:p>
      <w:pPr>
        <w:tabs>
          <w:tab w:val="left" w:pos="420"/>
        </w:tabs>
        <w:spacing w:line="360" w:lineRule="exact"/>
        <w:ind w:left="420"/>
        <w:rPr>
          <w:rFonts w:asciiTheme="minorHAnsi" w:hAnsiTheme="minorHAnsi" w:cstheme="minorHAnsi"/>
          <w:sz w:val="26"/>
          <w:szCs w:val="26"/>
          <w:lang w:val="en-GB"/>
        </w:rPr>
      </w:pPr>
    </w:p>
    <w:p>
      <w:pPr>
        <w:numPr>
          <w:ilvl w:val="2"/>
          <w:numId w:val="1"/>
        </w:numPr>
        <w:tabs>
          <w:tab w:val="left" w:pos="420"/>
          <w:tab w:val="clear" w:pos="1200"/>
        </w:tabs>
        <w:spacing w:line="360" w:lineRule="exact"/>
        <w:ind w:left="420" w:hanging="420"/>
        <w:rPr>
          <w:rFonts w:asciiTheme="minorHAnsi" w:hAnsiTheme="minorHAnsi" w:cstheme="minorHAnsi"/>
          <w:b/>
          <w:sz w:val="26"/>
          <w:szCs w:val="26"/>
          <w:lang w:val="en-GB"/>
        </w:rPr>
      </w:pPr>
      <w:r>
        <w:rPr>
          <w:rFonts w:asciiTheme="minorHAnsi" w:hAnsiTheme="minorHAnsi" w:cstheme="minorHAnsi"/>
          <w:b/>
          <w:sz w:val="26"/>
          <w:szCs w:val="26"/>
          <w:lang w:val="en-GB"/>
        </w:rPr>
        <w:t>Course Syllabus</w:t>
      </w:r>
    </w:p>
    <w:p>
      <w:pPr>
        <w:tabs>
          <w:tab w:val="left" w:pos="420"/>
        </w:tabs>
        <w:spacing w:line="360" w:lineRule="exact"/>
        <w:rPr>
          <w:rFonts w:asciiTheme="minorHAnsi" w:hAnsiTheme="minorHAnsi" w:cstheme="minorHAnsi"/>
          <w:sz w:val="26"/>
          <w:szCs w:val="26"/>
          <w:lang w:val="en-GB"/>
        </w:rPr>
      </w:pPr>
      <w:r>
        <w:rPr>
          <w:rFonts w:asciiTheme="minorHAnsi" w:hAnsiTheme="minorHAnsi" w:cstheme="minorHAnsi"/>
          <w:b/>
          <w:i/>
          <w:sz w:val="26"/>
          <w:szCs w:val="26"/>
          <w:lang w:val="en-GB"/>
        </w:rPr>
        <w:t>Name of the instructor:</w:t>
      </w:r>
      <w:r>
        <w:rPr>
          <w:rFonts w:asciiTheme="minorHAnsi" w:hAnsiTheme="minorHAnsi" w:cstheme="minorHAnsi"/>
          <w:i/>
          <w:sz w:val="26"/>
          <w:szCs w:val="26"/>
          <w:lang w:val="en-GB"/>
        </w:rPr>
        <w:t xml:space="preserve"> </w:t>
      </w:r>
      <w:r>
        <w:rPr>
          <w:rFonts w:asciiTheme="minorHAnsi" w:hAnsiTheme="minorHAnsi" w:cstheme="minorHAnsi"/>
          <w:sz w:val="26"/>
          <w:szCs w:val="26"/>
          <w:lang w:val="en-GB"/>
        </w:rPr>
        <w:t>Sara Rovira-Esteva</w:t>
      </w:r>
    </w:p>
    <w:p>
      <w:pPr>
        <w:tabs>
          <w:tab w:val="left" w:pos="420"/>
        </w:tabs>
        <w:spacing w:line="360" w:lineRule="exact"/>
        <w:rPr>
          <w:rFonts w:asciiTheme="minorHAnsi" w:hAnsiTheme="minorHAnsi" w:cstheme="minorHAnsi"/>
          <w:b/>
          <w:i/>
          <w:sz w:val="26"/>
          <w:szCs w:val="26"/>
          <w:lang w:val="en-GB"/>
        </w:rPr>
      </w:pPr>
      <w:r>
        <w:rPr>
          <w:rFonts w:asciiTheme="minorHAnsi" w:hAnsiTheme="minorHAnsi" w:cstheme="minorHAnsi"/>
          <w:b/>
          <w:i/>
          <w:sz w:val="26"/>
          <w:szCs w:val="26"/>
          <w:lang w:val="en-GB"/>
        </w:rPr>
        <w:t xml:space="preserve">Type of Class Arrangement (Time of the course): </w:t>
      </w:r>
    </w:p>
    <w:p>
      <w:pPr>
        <w:tabs>
          <w:tab w:val="left" w:pos="420"/>
        </w:tabs>
        <w:spacing w:line="360" w:lineRule="exact"/>
        <w:ind w:left="420"/>
        <w:rPr>
          <w:rFonts w:asciiTheme="minorHAnsi" w:hAnsiTheme="minorHAnsi" w:cstheme="minorHAnsi"/>
          <w:sz w:val="26"/>
          <w:szCs w:val="26"/>
          <w:lang w:val="en-GB"/>
        </w:rPr>
      </w:pPr>
      <w:r>
        <w:rPr>
          <w:rFonts w:asciiTheme="minorHAnsi" w:hAnsiTheme="minorHAnsi" w:cstheme="minorHAnsi"/>
          <w:sz w:val="26"/>
          <w:szCs w:val="26"/>
          <w:lang w:val="en-GB"/>
        </w:rPr>
        <w:t xml:space="preserve">Preferably:  </w:t>
      </w:r>
    </w:p>
    <w:tbl>
      <w:tblPr>
        <w:tblStyle w:val="5"/>
        <w:tblW w:w="75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2"/>
        <w:gridCol w:w="3969"/>
        <w:gridCol w:w="1535"/>
        <w:gridCol w:w="15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dxa"/>
            <w:vAlign w:val="center"/>
          </w:tcPr>
          <w:p>
            <w:pPr>
              <w:spacing w:line="330" w:lineRule="exact"/>
              <w:jc w:val="center"/>
              <w:rPr>
                <w:rFonts w:asciiTheme="minorHAnsi" w:hAnsiTheme="minorHAnsi" w:cstheme="minorHAnsi"/>
                <w:sz w:val="26"/>
                <w:szCs w:val="26"/>
                <w:lang w:val="en-GB"/>
              </w:rPr>
            </w:pPr>
            <w:r>
              <w:rPr>
                <w:rFonts w:asciiTheme="minorHAnsi" w:hAnsiTheme="minorHAnsi" w:cstheme="minorHAnsi"/>
                <w:sz w:val="26"/>
                <w:szCs w:val="26"/>
                <w:lang w:val="en-GB"/>
              </w:rPr>
              <w:t>G</w:t>
            </w:r>
          </w:p>
        </w:tc>
        <w:tc>
          <w:tcPr>
            <w:tcW w:w="3969" w:type="dxa"/>
            <w:vAlign w:val="center"/>
          </w:tcPr>
          <w:p>
            <w:pPr>
              <w:spacing w:line="330" w:lineRule="exact"/>
              <w:rPr>
                <w:rFonts w:asciiTheme="minorHAnsi" w:hAnsiTheme="minorHAnsi" w:cstheme="minorHAnsi"/>
                <w:sz w:val="26"/>
                <w:szCs w:val="26"/>
                <w:lang w:val="en-GB"/>
              </w:rPr>
            </w:pPr>
            <w:r>
              <w:rPr>
                <w:rFonts w:asciiTheme="minorHAnsi" w:hAnsiTheme="minorHAnsi" w:cstheme="minorHAnsi"/>
                <w:sz w:val="26"/>
                <w:szCs w:val="26"/>
                <w:lang w:val="en-GB"/>
              </w:rPr>
              <w:t>Tuesday, Wednesday, Thursday, Friday</w:t>
            </w:r>
          </w:p>
        </w:tc>
        <w:tc>
          <w:tcPr>
            <w:tcW w:w="1535" w:type="dxa"/>
            <w:vAlign w:val="center"/>
          </w:tcPr>
          <w:p>
            <w:pPr>
              <w:spacing w:line="330" w:lineRule="exact"/>
              <w:jc w:val="center"/>
              <w:rPr>
                <w:rFonts w:asciiTheme="minorHAnsi" w:hAnsiTheme="minorHAnsi" w:cstheme="minorHAnsi"/>
                <w:sz w:val="26"/>
                <w:szCs w:val="26"/>
                <w:lang w:val="en-GB"/>
              </w:rPr>
            </w:pPr>
            <w:r>
              <w:rPr>
                <w:rFonts w:asciiTheme="minorHAnsi" w:hAnsiTheme="minorHAnsi" w:cstheme="minorHAnsi"/>
                <w:sz w:val="26"/>
                <w:szCs w:val="26"/>
                <w:lang w:val="en-GB"/>
              </w:rPr>
              <w:t>08:00-12:00</w:t>
            </w:r>
          </w:p>
        </w:tc>
        <w:tc>
          <w:tcPr>
            <w:tcW w:w="1591" w:type="dxa"/>
            <w:vAlign w:val="center"/>
          </w:tcPr>
          <w:p>
            <w:pPr>
              <w:spacing w:line="330" w:lineRule="exact"/>
              <w:jc w:val="center"/>
              <w:rPr>
                <w:rFonts w:asciiTheme="minorHAnsi" w:hAnsiTheme="minorHAnsi" w:cstheme="minorHAnsi"/>
                <w:sz w:val="26"/>
                <w:szCs w:val="26"/>
                <w:lang w:val="en-GB"/>
              </w:rPr>
            </w:pPr>
            <w:r>
              <w:rPr>
                <w:rFonts w:asciiTheme="minorHAnsi" w:hAnsiTheme="minorHAnsi" w:cstheme="minorHAnsi"/>
                <w:sz w:val="26"/>
                <w:szCs w:val="26"/>
                <w:lang w:val="en-GB"/>
              </w:rPr>
              <w:t>July 20 to 31</w:t>
            </w:r>
          </w:p>
        </w:tc>
      </w:tr>
    </w:tbl>
    <w:p>
      <w:pPr>
        <w:tabs>
          <w:tab w:val="left" w:pos="420"/>
        </w:tabs>
        <w:spacing w:line="360" w:lineRule="exact"/>
        <w:ind w:left="420"/>
        <w:rPr>
          <w:rFonts w:asciiTheme="minorHAnsi" w:hAnsiTheme="minorHAnsi" w:cstheme="minorHAnsi"/>
          <w:sz w:val="26"/>
          <w:szCs w:val="26"/>
          <w:lang w:val="en-GB"/>
        </w:rPr>
      </w:pPr>
      <w:r>
        <w:rPr>
          <w:rFonts w:asciiTheme="minorHAnsi" w:hAnsiTheme="minorHAnsi" w:cstheme="minorHAnsi"/>
          <w:sz w:val="26"/>
          <w:szCs w:val="26"/>
          <w:lang w:val="en-GB"/>
        </w:rPr>
        <w:t>(But other class arrangements might be possible)</w:t>
      </w:r>
    </w:p>
    <w:p>
      <w:pPr>
        <w:tabs>
          <w:tab w:val="left" w:pos="420"/>
        </w:tabs>
        <w:spacing w:line="360" w:lineRule="exact"/>
        <w:ind w:left="420"/>
        <w:rPr>
          <w:rFonts w:asciiTheme="minorHAnsi" w:hAnsiTheme="minorHAnsi" w:cstheme="minorHAnsi"/>
          <w:sz w:val="26"/>
          <w:szCs w:val="26"/>
          <w:lang w:val="en-GB"/>
        </w:rPr>
      </w:pPr>
    </w:p>
    <w:p>
      <w:pPr>
        <w:tabs>
          <w:tab w:val="left" w:pos="420"/>
        </w:tabs>
        <w:spacing w:line="360" w:lineRule="exact"/>
        <w:rPr>
          <w:rFonts w:asciiTheme="minorHAnsi" w:hAnsiTheme="minorHAnsi" w:cstheme="minorHAnsi"/>
          <w:b/>
          <w:i/>
          <w:sz w:val="26"/>
          <w:szCs w:val="26"/>
          <w:lang w:val="en-GB"/>
        </w:rPr>
      </w:pPr>
      <w:r>
        <w:rPr>
          <w:rFonts w:asciiTheme="minorHAnsi" w:hAnsiTheme="minorHAnsi" w:cstheme="minorHAnsi"/>
          <w:b/>
          <w:i/>
          <w:sz w:val="26"/>
          <w:szCs w:val="26"/>
          <w:lang w:val="en-GB"/>
        </w:rPr>
        <w:t>Course description including objectives:</w:t>
      </w:r>
    </w:p>
    <w:p>
      <w:pPr>
        <w:tabs>
          <w:tab w:val="left" w:pos="420"/>
        </w:tabs>
        <w:spacing w:line="360" w:lineRule="exact"/>
        <w:rPr>
          <w:rFonts w:asciiTheme="minorHAnsi" w:hAnsiTheme="minorHAnsi" w:cstheme="minorHAnsi"/>
          <w:sz w:val="26"/>
          <w:szCs w:val="26"/>
          <w:lang w:val="en-GB"/>
        </w:rPr>
      </w:pPr>
      <w:r>
        <w:rPr>
          <w:rFonts w:asciiTheme="minorHAnsi" w:hAnsiTheme="minorHAnsi" w:cstheme="minorHAnsi"/>
          <w:sz w:val="26"/>
          <w:szCs w:val="26"/>
          <w:lang w:val="en-GB"/>
        </w:rPr>
        <w:t>This course aims at initiating students in the fundamental contrastive aspects and in the specificity of the practice of Chinese-Spanish professional translation. In order to do so, the instructor will introduce the main theoretical and methodological principles of translation, will discuss strategies to solve translation problems in different kinds of textual genres, and will show different documentation resources in order to translate between this language pair.</w:t>
      </w:r>
    </w:p>
    <w:p>
      <w:pPr>
        <w:tabs>
          <w:tab w:val="left" w:pos="420"/>
        </w:tabs>
        <w:spacing w:line="360" w:lineRule="exact"/>
        <w:rPr>
          <w:rFonts w:asciiTheme="minorHAnsi" w:hAnsiTheme="minorHAnsi" w:cstheme="minorHAnsi"/>
          <w:sz w:val="26"/>
          <w:szCs w:val="26"/>
          <w:highlight w:val="yellow"/>
          <w:lang w:val="en-GB"/>
        </w:rPr>
      </w:pPr>
    </w:p>
    <w:p>
      <w:pPr>
        <w:tabs>
          <w:tab w:val="left" w:pos="420"/>
        </w:tabs>
        <w:spacing w:line="360" w:lineRule="exact"/>
        <w:rPr>
          <w:rFonts w:asciiTheme="minorHAnsi" w:hAnsiTheme="minorHAnsi" w:cstheme="minorHAnsi"/>
          <w:sz w:val="26"/>
          <w:szCs w:val="26"/>
          <w:lang w:val="en-GB"/>
        </w:rPr>
      </w:pPr>
      <w:r>
        <w:rPr>
          <w:rFonts w:asciiTheme="minorHAnsi" w:hAnsiTheme="minorHAnsi" w:cstheme="minorHAnsi"/>
          <w:sz w:val="26"/>
          <w:szCs w:val="26"/>
          <w:lang w:val="en-GB"/>
        </w:rPr>
        <w:t xml:space="preserve">At the end of the course students will be expected to attain the following </w:t>
      </w:r>
      <w:r>
        <w:rPr>
          <w:rFonts w:asciiTheme="minorHAnsi" w:hAnsiTheme="minorHAnsi" w:cstheme="minorHAnsi"/>
          <w:b/>
          <w:bCs/>
          <w:sz w:val="26"/>
          <w:szCs w:val="26"/>
          <w:lang w:val="en-GB"/>
        </w:rPr>
        <w:t>objectives</w:t>
      </w:r>
      <w:r>
        <w:rPr>
          <w:rFonts w:asciiTheme="minorHAnsi" w:hAnsiTheme="minorHAnsi" w:cstheme="minorHAnsi"/>
          <w:sz w:val="26"/>
          <w:szCs w:val="26"/>
          <w:lang w:val="en-GB"/>
        </w:rPr>
        <w:t>:</w:t>
      </w:r>
    </w:p>
    <w:p>
      <w:pPr>
        <w:pStyle w:val="15"/>
        <w:numPr>
          <w:ilvl w:val="0"/>
          <w:numId w:val="2"/>
        </w:numPr>
        <w:tabs>
          <w:tab w:val="left" w:pos="420"/>
        </w:tabs>
        <w:spacing w:line="360" w:lineRule="exact"/>
        <w:rPr>
          <w:rFonts w:asciiTheme="minorHAnsi" w:hAnsiTheme="minorHAnsi" w:cstheme="minorHAnsi"/>
          <w:sz w:val="26"/>
          <w:szCs w:val="26"/>
          <w:lang w:val="en-GB"/>
        </w:rPr>
      </w:pPr>
      <w:r>
        <w:rPr>
          <w:rFonts w:asciiTheme="minorHAnsi" w:hAnsiTheme="minorHAnsi" w:cstheme="minorHAnsi"/>
          <w:sz w:val="26"/>
          <w:szCs w:val="26"/>
          <w:lang w:val="en-GB"/>
        </w:rPr>
        <w:t>Be familiar with the basic principles for the practice of Chinese-Spanish translation.</w:t>
      </w:r>
    </w:p>
    <w:p>
      <w:pPr>
        <w:pStyle w:val="15"/>
        <w:numPr>
          <w:ilvl w:val="0"/>
          <w:numId w:val="2"/>
        </w:numPr>
        <w:tabs>
          <w:tab w:val="left" w:pos="420"/>
        </w:tabs>
        <w:spacing w:line="360" w:lineRule="exact"/>
        <w:rPr>
          <w:rFonts w:asciiTheme="minorHAnsi" w:hAnsiTheme="minorHAnsi" w:cstheme="minorHAnsi"/>
          <w:sz w:val="26"/>
          <w:szCs w:val="26"/>
          <w:lang w:val="en-GB"/>
        </w:rPr>
      </w:pPr>
      <w:r>
        <w:rPr>
          <w:rFonts w:asciiTheme="minorHAnsi" w:hAnsiTheme="minorHAnsi" w:cstheme="minorHAnsi"/>
          <w:sz w:val="26"/>
          <w:szCs w:val="26"/>
          <w:lang w:val="en-GB"/>
        </w:rPr>
        <w:t>Be aware of main characteristics and difficulties of Chinese-Spanish translation.</w:t>
      </w:r>
    </w:p>
    <w:p>
      <w:pPr>
        <w:pStyle w:val="15"/>
        <w:numPr>
          <w:ilvl w:val="0"/>
          <w:numId w:val="2"/>
        </w:numPr>
        <w:tabs>
          <w:tab w:val="left" w:pos="420"/>
        </w:tabs>
        <w:spacing w:line="360" w:lineRule="exact"/>
        <w:rPr>
          <w:rFonts w:asciiTheme="minorHAnsi" w:hAnsiTheme="minorHAnsi" w:cstheme="minorHAnsi"/>
          <w:sz w:val="26"/>
          <w:szCs w:val="26"/>
          <w:lang w:val="en-GB"/>
        </w:rPr>
      </w:pPr>
      <w:r>
        <w:rPr>
          <w:rFonts w:asciiTheme="minorHAnsi" w:hAnsiTheme="minorHAnsi" w:cstheme="minorHAnsi"/>
          <w:sz w:val="26"/>
          <w:szCs w:val="26"/>
          <w:lang w:val="en-GB"/>
        </w:rPr>
        <w:t>Carry out a contrastive analysis between Chinese and Spanish at different levels: lexical, morpho-syntactical, discursive and pragmatical.</w:t>
      </w:r>
    </w:p>
    <w:p>
      <w:pPr>
        <w:pStyle w:val="15"/>
        <w:numPr>
          <w:ilvl w:val="0"/>
          <w:numId w:val="2"/>
        </w:numPr>
        <w:tabs>
          <w:tab w:val="left" w:pos="420"/>
        </w:tabs>
        <w:spacing w:line="360" w:lineRule="exact"/>
        <w:rPr>
          <w:rFonts w:asciiTheme="minorHAnsi" w:hAnsiTheme="minorHAnsi" w:cstheme="minorHAnsi"/>
          <w:sz w:val="26"/>
          <w:szCs w:val="26"/>
          <w:lang w:val="en-GB"/>
        </w:rPr>
      </w:pPr>
      <w:r>
        <w:rPr>
          <w:rFonts w:asciiTheme="minorHAnsi" w:hAnsiTheme="minorHAnsi" w:cstheme="minorHAnsi"/>
          <w:sz w:val="26"/>
          <w:szCs w:val="26"/>
          <w:lang w:val="en-GB"/>
        </w:rPr>
        <w:t>Identify writing and formal conventions as well as differences in textual genres in both languages/cultures.</w:t>
      </w:r>
    </w:p>
    <w:p>
      <w:pPr>
        <w:pStyle w:val="15"/>
        <w:numPr>
          <w:ilvl w:val="0"/>
          <w:numId w:val="2"/>
        </w:numPr>
        <w:tabs>
          <w:tab w:val="left" w:pos="420"/>
        </w:tabs>
        <w:spacing w:line="360" w:lineRule="exact"/>
        <w:rPr>
          <w:rFonts w:asciiTheme="minorHAnsi" w:hAnsiTheme="minorHAnsi" w:cstheme="minorHAnsi"/>
          <w:sz w:val="26"/>
          <w:szCs w:val="26"/>
          <w:lang w:val="en-GB"/>
        </w:rPr>
      </w:pPr>
      <w:r>
        <w:rPr>
          <w:rFonts w:asciiTheme="minorHAnsi" w:hAnsiTheme="minorHAnsi" w:cstheme="minorHAnsi"/>
          <w:sz w:val="26"/>
          <w:szCs w:val="26"/>
          <w:lang w:val="en-GB"/>
        </w:rPr>
        <w:t>Use basic documentation techniques relevant to the translation of this language pair.</w:t>
      </w:r>
    </w:p>
    <w:p>
      <w:pPr>
        <w:pStyle w:val="15"/>
        <w:numPr>
          <w:ilvl w:val="0"/>
          <w:numId w:val="2"/>
        </w:numPr>
        <w:tabs>
          <w:tab w:val="left" w:pos="420"/>
        </w:tabs>
        <w:spacing w:line="360" w:lineRule="exact"/>
        <w:rPr>
          <w:rFonts w:asciiTheme="minorHAnsi" w:hAnsiTheme="minorHAnsi" w:cstheme="minorHAnsi"/>
          <w:sz w:val="26"/>
          <w:szCs w:val="26"/>
          <w:lang w:val="en-GB"/>
        </w:rPr>
      </w:pPr>
      <w:r>
        <w:rPr>
          <w:rFonts w:asciiTheme="minorHAnsi" w:hAnsiTheme="minorHAnsi" w:cstheme="minorHAnsi"/>
          <w:sz w:val="26"/>
          <w:szCs w:val="26"/>
          <w:lang w:val="en-GB"/>
        </w:rPr>
        <w:t>Resolve translation problems of oral or written text texts of low difficulty.</w:t>
      </w:r>
    </w:p>
    <w:p>
      <w:pPr>
        <w:pStyle w:val="15"/>
        <w:numPr>
          <w:ilvl w:val="0"/>
          <w:numId w:val="2"/>
        </w:numPr>
        <w:tabs>
          <w:tab w:val="left" w:pos="420"/>
        </w:tabs>
        <w:spacing w:line="360" w:lineRule="exact"/>
        <w:rPr>
          <w:rFonts w:asciiTheme="minorHAnsi" w:hAnsiTheme="minorHAnsi" w:cstheme="minorHAnsi"/>
          <w:sz w:val="26"/>
          <w:szCs w:val="26"/>
          <w:lang w:val="en-GB"/>
        </w:rPr>
      </w:pPr>
      <w:r>
        <w:rPr>
          <w:rFonts w:asciiTheme="minorHAnsi" w:hAnsiTheme="minorHAnsi" w:cstheme="minorHAnsi"/>
          <w:sz w:val="26"/>
          <w:szCs w:val="26"/>
          <w:lang w:val="en-GB"/>
        </w:rPr>
        <w:t>Develop a critical thinking regarding translation as a professional practice and about the role of the translator as a cultural and linguistic mediator.</w:t>
      </w:r>
    </w:p>
    <w:p>
      <w:pPr>
        <w:tabs>
          <w:tab w:val="left" w:pos="420"/>
        </w:tabs>
        <w:spacing w:line="360" w:lineRule="exact"/>
        <w:rPr>
          <w:rFonts w:asciiTheme="minorHAnsi" w:hAnsiTheme="minorHAnsi" w:cstheme="minorHAnsi"/>
          <w:b/>
          <w:i/>
          <w:sz w:val="26"/>
          <w:szCs w:val="26"/>
          <w:highlight w:val="yellow"/>
          <w:lang w:val="en-GB"/>
        </w:rPr>
      </w:pPr>
    </w:p>
    <w:p>
      <w:pPr>
        <w:tabs>
          <w:tab w:val="left" w:pos="420"/>
        </w:tabs>
        <w:spacing w:line="360" w:lineRule="exact"/>
        <w:rPr>
          <w:rFonts w:asciiTheme="minorHAnsi" w:hAnsiTheme="minorHAnsi" w:cstheme="minorHAnsi"/>
          <w:b/>
          <w:bCs/>
          <w:i/>
          <w:sz w:val="26"/>
          <w:szCs w:val="26"/>
          <w:lang w:val="en-GB"/>
        </w:rPr>
      </w:pPr>
      <w:r>
        <w:rPr>
          <w:rFonts w:asciiTheme="minorHAnsi" w:hAnsiTheme="minorHAnsi" w:cstheme="minorHAnsi"/>
          <w:b/>
          <w:bCs/>
          <w:i/>
          <w:sz w:val="26"/>
          <w:szCs w:val="26"/>
          <w:lang w:val="en-GB"/>
        </w:rPr>
        <w:t>Teaching methods</w:t>
      </w:r>
    </w:p>
    <w:p>
      <w:pPr>
        <w:tabs>
          <w:tab w:val="left" w:pos="420"/>
        </w:tabs>
        <w:spacing w:line="360" w:lineRule="exact"/>
        <w:rPr>
          <w:rFonts w:asciiTheme="minorHAnsi" w:hAnsiTheme="minorHAnsi" w:cstheme="minorHAnsi"/>
          <w:sz w:val="26"/>
          <w:szCs w:val="26"/>
          <w:lang w:val="en-GB"/>
        </w:rPr>
      </w:pPr>
      <w:r>
        <w:rPr>
          <w:rFonts w:asciiTheme="minorHAnsi" w:hAnsiTheme="minorHAnsi" w:cstheme="minorHAnsi"/>
          <w:sz w:val="26"/>
          <w:szCs w:val="26"/>
          <w:lang w:val="en-GB"/>
        </w:rPr>
        <w:t>In order to achieve the objectives of the course, the instructor will combine brief lectures to introduce the basic theoretical background with other student-oriented more practical methods, such as learning by tasks, case studies and cooperative learning. In this way, students will be able to reflect on the problems encountered in Chinese-Spanish translation and find a way to solve them either individually or in groups so they can build knowledge socially and optimize their and their classmates' learning.</w:t>
      </w:r>
    </w:p>
    <w:p>
      <w:pPr>
        <w:tabs>
          <w:tab w:val="left" w:pos="420"/>
        </w:tabs>
        <w:spacing w:line="360" w:lineRule="exact"/>
        <w:rPr>
          <w:rFonts w:asciiTheme="minorHAnsi" w:hAnsiTheme="minorHAnsi" w:cstheme="minorHAnsi"/>
          <w:sz w:val="26"/>
          <w:szCs w:val="26"/>
          <w:lang w:val="en-GB"/>
        </w:rPr>
      </w:pPr>
    </w:p>
    <w:p>
      <w:pPr>
        <w:tabs>
          <w:tab w:val="left" w:pos="420"/>
        </w:tabs>
        <w:spacing w:line="360" w:lineRule="exact"/>
        <w:rPr>
          <w:rFonts w:asciiTheme="minorHAnsi" w:hAnsiTheme="minorHAnsi" w:cstheme="minorHAnsi"/>
          <w:b/>
          <w:i/>
          <w:sz w:val="26"/>
          <w:szCs w:val="26"/>
          <w:lang w:val="en-GB"/>
        </w:rPr>
      </w:pPr>
      <w:r>
        <w:rPr>
          <w:rFonts w:asciiTheme="minorHAnsi" w:hAnsiTheme="minorHAnsi" w:cstheme="minorHAnsi"/>
          <w:b/>
          <w:i/>
          <w:sz w:val="26"/>
          <w:szCs w:val="26"/>
          <w:lang w:val="en-GB"/>
        </w:rPr>
        <w:t>Topics</w:t>
      </w:r>
    </w:p>
    <w:p>
      <w:pPr>
        <w:tabs>
          <w:tab w:val="left" w:pos="420"/>
        </w:tabs>
        <w:spacing w:line="360" w:lineRule="exact"/>
        <w:rPr>
          <w:rFonts w:asciiTheme="minorHAnsi" w:hAnsiTheme="minorHAnsi" w:cstheme="minorHAnsi"/>
          <w:sz w:val="26"/>
          <w:szCs w:val="26"/>
          <w:lang w:val="en-GB"/>
        </w:rPr>
      </w:pPr>
      <w:r>
        <w:rPr>
          <w:rFonts w:asciiTheme="minorHAnsi" w:hAnsiTheme="minorHAnsi" w:cstheme="minorHAnsi"/>
          <w:sz w:val="26"/>
          <w:szCs w:val="26"/>
          <w:lang w:val="en-GB"/>
        </w:rPr>
        <w:t>The eight sessions will include the following contents, but they will not be explained in sequential order, since the sessions will combine magistral explanations with more practical activities when students will have a more active role and more interaction among all the participants is expected. Therefore, theoretical issues will be formally introduced at the beginning of each session, but also tackled in a transversal way in all the sessions.</w:t>
      </w:r>
    </w:p>
    <w:p>
      <w:pPr>
        <w:tabs>
          <w:tab w:val="left" w:pos="420"/>
        </w:tabs>
        <w:spacing w:line="360" w:lineRule="exact"/>
        <w:rPr>
          <w:rFonts w:asciiTheme="minorHAnsi" w:hAnsiTheme="minorHAnsi" w:cstheme="minorHAnsi"/>
          <w:sz w:val="26"/>
          <w:szCs w:val="26"/>
          <w:highlight w:val="yellow"/>
          <w:lang w:val="en-GB"/>
        </w:rPr>
      </w:pPr>
    </w:p>
    <w:p>
      <w:pPr>
        <w:tabs>
          <w:tab w:val="left" w:pos="420"/>
        </w:tabs>
        <w:spacing w:line="360" w:lineRule="exact"/>
        <w:rPr>
          <w:rFonts w:asciiTheme="minorHAnsi" w:hAnsiTheme="minorHAnsi" w:cstheme="minorHAnsi"/>
          <w:sz w:val="26"/>
          <w:szCs w:val="26"/>
          <w:lang w:val="en-GB"/>
        </w:rPr>
      </w:pPr>
      <w:r>
        <w:rPr>
          <w:rFonts w:asciiTheme="minorHAnsi" w:hAnsiTheme="minorHAnsi" w:cstheme="minorHAnsi"/>
          <w:b/>
          <w:sz w:val="26"/>
          <w:szCs w:val="26"/>
          <w:lang w:val="en-GB"/>
        </w:rPr>
        <w:t>Introduction to Chinese-Spanish translation</w:t>
      </w:r>
      <w:r>
        <w:rPr>
          <w:rFonts w:asciiTheme="minorHAnsi" w:hAnsiTheme="minorHAnsi" w:cstheme="minorHAnsi"/>
          <w:sz w:val="26"/>
          <w:szCs w:val="26"/>
          <w:lang w:val="en-GB"/>
        </w:rPr>
        <w:t>. [This topic will take 2 sessions]</w:t>
      </w:r>
    </w:p>
    <w:p>
      <w:pPr>
        <w:pStyle w:val="15"/>
        <w:numPr>
          <w:ilvl w:val="0"/>
          <w:numId w:val="3"/>
        </w:numPr>
        <w:tabs>
          <w:tab w:val="left" w:pos="420"/>
        </w:tabs>
        <w:spacing w:line="360" w:lineRule="exact"/>
        <w:rPr>
          <w:rFonts w:asciiTheme="minorHAnsi" w:hAnsiTheme="minorHAnsi" w:cstheme="minorHAnsi"/>
          <w:sz w:val="26"/>
          <w:szCs w:val="26"/>
          <w:lang w:val="en-GB"/>
        </w:rPr>
      </w:pPr>
      <w:r>
        <w:rPr>
          <w:rFonts w:asciiTheme="minorHAnsi" w:hAnsiTheme="minorHAnsi" w:cstheme="minorHAnsi"/>
          <w:sz w:val="26"/>
          <w:szCs w:val="26"/>
          <w:lang w:val="en-GB"/>
        </w:rPr>
        <w:t xml:space="preserve">Basic theoretical concepts and approaches. </w:t>
      </w:r>
    </w:p>
    <w:p>
      <w:pPr>
        <w:pStyle w:val="15"/>
        <w:numPr>
          <w:ilvl w:val="0"/>
          <w:numId w:val="3"/>
        </w:numPr>
        <w:tabs>
          <w:tab w:val="left" w:pos="420"/>
        </w:tabs>
        <w:spacing w:line="360" w:lineRule="exact"/>
        <w:rPr>
          <w:rFonts w:asciiTheme="minorHAnsi" w:hAnsiTheme="minorHAnsi" w:cstheme="minorHAnsi"/>
          <w:sz w:val="26"/>
          <w:szCs w:val="26"/>
          <w:lang w:val="en-GB"/>
        </w:rPr>
      </w:pPr>
      <w:r>
        <w:rPr>
          <w:rFonts w:asciiTheme="minorHAnsi" w:hAnsiTheme="minorHAnsi" w:cstheme="minorHAnsi"/>
          <w:sz w:val="26"/>
          <w:szCs w:val="26"/>
          <w:lang w:val="en-GB"/>
        </w:rPr>
        <w:t xml:space="preserve">Chinese-Spanish translation as a professional activity. </w:t>
      </w:r>
    </w:p>
    <w:p>
      <w:pPr>
        <w:pStyle w:val="15"/>
        <w:numPr>
          <w:ilvl w:val="0"/>
          <w:numId w:val="3"/>
        </w:numPr>
        <w:tabs>
          <w:tab w:val="left" w:pos="420"/>
        </w:tabs>
        <w:spacing w:line="360" w:lineRule="exact"/>
        <w:rPr>
          <w:rFonts w:asciiTheme="minorHAnsi" w:hAnsiTheme="minorHAnsi" w:cstheme="minorHAnsi"/>
          <w:sz w:val="26"/>
          <w:szCs w:val="26"/>
          <w:lang w:val="en-GB"/>
        </w:rPr>
      </w:pPr>
      <w:r>
        <w:rPr>
          <w:rFonts w:asciiTheme="minorHAnsi" w:hAnsiTheme="minorHAnsi" w:cstheme="minorHAnsi"/>
          <w:sz w:val="26"/>
          <w:szCs w:val="26"/>
          <w:lang w:val="en-GB"/>
        </w:rPr>
        <w:t xml:space="preserve">State of the art of Chinese-Spanish translation research. </w:t>
      </w:r>
    </w:p>
    <w:p>
      <w:pPr>
        <w:pStyle w:val="15"/>
        <w:numPr>
          <w:ilvl w:val="0"/>
          <w:numId w:val="3"/>
        </w:numPr>
        <w:tabs>
          <w:tab w:val="left" w:pos="420"/>
        </w:tabs>
        <w:spacing w:line="360" w:lineRule="exact"/>
        <w:rPr>
          <w:rFonts w:asciiTheme="minorHAnsi" w:hAnsiTheme="minorHAnsi" w:cstheme="minorHAnsi"/>
          <w:sz w:val="26"/>
          <w:szCs w:val="26"/>
          <w:lang w:val="en-GB"/>
        </w:rPr>
      </w:pPr>
      <w:r>
        <w:rPr>
          <w:rFonts w:asciiTheme="minorHAnsi" w:hAnsiTheme="minorHAnsi" w:cstheme="minorHAnsi"/>
          <w:sz w:val="26"/>
          <w:szCs w:val="26"/>
          <w:lang w:val="en-GB"/>
        </w:rPr>
        <w:t xml:space="preserve">Basic reference works and resources. </w:t>
      </w:r>
    </w:p>
    <w:p>
      <w:pPr>
        <w:tabs>
          <w:tab w:val="left" w:pos="420"/>
        </w:tabs>
        <w:spacing w:line="360" w:lineRule="exact"/>
        <w:rPr>
          <w:rFonts w:asciiTheme="minorHAnsi" w:hAnsiTheme="minorHAnsi" w:cstheme="minorHAnsi"/>
          <w:sz w:val="26"/>
          <w:szCs w:val="26"/>
          <w:highlight w:val="yellow"/>
          <w:lang w:val="en-GB"/>
        </w:rPr>
      </w:pPr>
    </w:p>
    <w:p>
      <w:pPr>
        <w:tabs>
          <w:tab w:val="left" w:pos="420"/>
        </w:tabs>
        <w:spacing w:line="360" w:lineRule="exact"/>
        <w:rPr>
          <w:rFonts w:asciiTheme="minorHAnsi" w:hAnsiTheme="minorHAnsi" w:cstheme="minorHAnsi"/>
          <w:b/>
          <w:sz w:val="26"/>
          <w:szCs w:val="26"/>
          <w:lang w:val="en-GB"/>
        </w:rPr>
      </w:pPr>
      <w:r>
        <w:rPr>
          <w:rFonts w:asciiTheme="minorHAnsi" w:hAnsiTheme="minorHAnsi" w:cstheme="minorHAnsi"/>
          <w:b/>
          <w:sz w:val="26"/>
          <w:szCs w:val="26"/>
          <w:lang w:val="en-GB"/>
        </w:rPr>
        <w:t xml:space="preserve">The multidisciplinary nature of translation </w:t>
      </w:r>
      <w:r>
        <w:rPr>
          <w:rFonts w:asciiTheme="minorHAnsi" w:hAnsiTheme="minorHAnsi" w:cstheme="minorHAnsi"/>
          <w:sz w:val="26"/>
          <w:szCs w:val="26"/>
          <w:lang w:val="en-GB"/>
        </w:rPr>
        <w:t>[This topic will take 2 sessions]</w:t>
      </w:r>
    </w:p>
    <w:p>
      <w:pPr>
        <w:pStyle w:val="15"/>
        <w:numPr>
          <w:ilvl w:val="0"/>
          <w:numId w:val="3"/>
        </w:numPr>
        <w:tabs>
          <w:tab w:val="left" w:pos="420"/>
        </w:tabs>
        <w:spacing w:line="360" w:lineRule="exact"/>
        <w:rPr>
          <w:rFonts w:asciiTheme="minorHAnsi" w:hAnsiTheme="minorHAnsi" w:cstheme="minorHAnsi"/>
          <w:sz w:val="26"/>
          <w:szCs w:val="26"/>
          <w:lang w:val="en-GB"/>
        </w:rPr>
      </w:pPr>
      <w:r>
        <w:rPr>
          <w:rFonts w:asciiTheme="minorHAnsi" w:hAnsiTheme="minorHAnsi" w:cstheme="minorHAnsi"/>
          <w:sz w:val="26"/>
          <w:szCs w:val="26"/>
          <w:lang w:val="en-GB"/>
        </w:rPr>
        <w:t>Contrastive linguistics at different levels: lexical, morpho-syntactical, discursive and pragmatical</w:t>
      </w:r>
    </w:p>
    <w:p>
      <w:pPr>
        <w:pStyle w:val="15"/>
        <w:numPr>
          <w:ilvl w:val="0"/>
          <w:numId w:val="3"/>
        </w:numPr>
        <w:tabs>
          <w:tab w:val="left" w:pos="420"/>
        </w:tabs>
        <w:spacing w:line="360" w:lineRule="exact"/>
        <w:rPr>
          <w:rFonts w:asciiTheme="minorHAnsi" w:hAnsiTheme="minorHAnsi" w:cstheme="minorHAnsi"/>
          <w:sz w:val="26"/>
          <w:szCs w:val="26"/>
          <w:lang w:val="en-GB"/>
        </w:rPr>
      </w:pPr>
      <w:r>
        <w:rPr>
          <w:rFonts w:asciiTheme="minorHAnsi" w:hAnsiTheme="minorHAnsi" w:cstheme="minorHAnsi"/>
          <w:sz w:val="26"/>
          <w:szCs w:val="26"/>
          <w:lang w:val="en-GB"/>
        </w:rPr>
        <w:t>Teaching a foreign language for specific purposes, i.e. to translate</w:t>
      </w:r>
    </w:p>
    <w:p>
      <w:pPr>
        <w:pStyle w:val="15"/>
        <w:numPr>
          <w:ilvl w:val="0"/>
          <w:numId w:val="3"/>
        </w:numPr>
        <w:tabs>
          <w:tab w:val="left" w:pos="420"/>
        </w:tabs>
        <w:spacing w:line="360" w:lineRule="exact"/>
        <w:rPr>
          <w:rFonts w:asciiTheme="minorHAnsi" w:hAnsiTheme="minorHAnsi" w:cstheme="minorHAnsi"/>
          <w:sz w:val="26"/>
          <w:szCs w:val="26"/>
          <w:lang w:val="en-GB"/>
        </w:rPr>
      </w:pPr>
      <w:r>
        <w:rPr>
          <w:rFonts w:asciiTheme="minorHAnsi" w:hAnsiTheme="minorHAnsi" w:cstheme="minorHAnsi"/>
          <w:sz w:val="26"/>
          <w:szCs w:val="26"/>
          <w:lang w:val="en-GB"/>
        </w:rPr>
        <w:t>Non-verbal communication in written and oral texts</w:t>
      </w:r>
    </w:p>
    <w:p>
      <w:pPr>
        <w:pStyle w:val="15"/>
        <w:numPr>
          <w:ilvl w:val="0"/>
          <w:numId w:val="3"/>
        </w:numPr>
        <w:tabs>
          <w:tab w:val="left" w:pos="420"/>
        </w:tabs>
        <w:spacing w:line="360" w:lineRule="exact"/>
        <w:rPr>
          <w:rFonts w:asciiTheme="minorHAnsi" w:hAnsiTheme="minorHAnsi" w:cstheme="minorHAnsi"/>
          <w:sz w:val="26"/>
          <w:szCs w:val="26"/>
          <w:lang w:val="en-GB"/>
        </w:rPr>
      </w:pPr>
      <w:r>
        <w:rPr>
          <w:rFonts w:asciiTheme="minorHAnsi" w:hAnsiTheme="minorHAnsi" w:cstheme="minorHAnsi"/>
          <w:sz w:val="26"/>
          <w:szCs w:val="26"/>
          <w:lang w:val="en-GB"/>
        </w:rPr>
        <w:t>Textual genres (main characteristics, micro- and macro linguistic analysis)</w:t>
      </w:r>
    </w:p>
    <w:p>
      <w:pPr>
        <w:tabs>
          <w:tab w:val="left" w:pos="420"/>
        </w:tabs>
        <w:spacing w:line="360" w:lineRule="exact"/>
        <w:rPr>
          <w:rFonts w:asciiTheme="minorHAnsi" w:hAnsiTheme="minorHAnsi" w:cstheme="minorHAnsi"/>
          <w:sz w:val="26"/>
          <w:szCs w:val="26"/>
          <w:highlight w:val="yellow"/>
          <w:lang w:val="en-GB"/>
        </w:rPr>
      </w:pPr>
    </w:p>
    <w:p>
      <w:pPr>
        <w:tabs>
          <w:tab w:val="left" w:pos="420"/>
        </w:tabs>
        <w:spacing w:line="360" w:lineRule="exact"/>
        <w:rPr>
          <w:rFonts w:asciiTheme="minorHAnsi" w:hAnsiTheme="minorHAnsi" w:cstheme="minorHAnsi"/>
          <w:b/>
          <w:sz w:val="26"/>
          <w:szCs w:val="26"/>
          <w:lang w:val="en-GB"/>
        </w:rPr>
      </w:pPr>
      <w:r>
        <w:rPr>
          <w:rFonts w:asciiTheme="minorHAnsi" w:hAnsiTheme="minorHAnsi" w:cstheme="minorHAnsi"/>
          <w:b/>
          <w:sz w:val="26"/>
          <w:szCs w:val="26"/>
          <w:lang w:val="en-GB"/>
        </w:rPr>
        <w:t xml:space="preserve">Introduction to translation practice </w:t>
      </w:r>
      <w:r>
        <w:rPr>
          <w:rFonts w:asciiTheme="minorHAnsi" w:hAnsiTheme="minorHAnsi" w:cstheme="minorHAnsi"/>
          <w:sz w:val="26"/>
          <w:szCs w:val="26"/>
          <w:lang w:val="en-GB"/>
        </w:rPr>
        <w:t>[This topic will take 4 sessions]</w:t>
      </w:r>
    </w:p>
    <w:p>
      <w:pPr>
        <w:pStyle w:val="15"/>
        <w:numPr>
          <w:ilvl w:val="0"/>
          <w:numId w:val="3"/>
        </w:numPr>
        <w:tabs>
          <w:tab w:val="left" w:pos="420"/>
        </w:tabs>
        <w:spacing w:line="360" w:lineRule="exact"/>
        <w:rPr>
          <w:rFonts w:asciiTheme="minorHAnsi" w:hAnsiTheme="minorHAnsi" w:cstheme="minorHAnsi"/>
          <w:sz w:val="26"/>
          <w:szCs w:val="26"/>
          <w:lang w:val="en-GB"/>
        </w:rPr>
      </w:pPr>
      <w:r>
        <w:rPr>
          <w:rFonts w:asciiTheme="minorHAnsi" w:hAnsiTheme="minorHAnsi" w:cstheme="minorHAnsi"/>
          <w:sz w:val="26"/>
          <w:szCs w:val="26"/>
          <w:lang w:val="en-GB"/>
        </w:rPr>
        <w:t>Instructional documents (such as street signs or instructions for electrical appliances)</w:t>
      </w:r>
    </w:p>
    <w:p>
      <w:pPr>
        <w:pStyle w:val="15"/>
        <w:numPr>
          <w:ilvl w:val="0"/>
          <w:numId w:val="3"/>
        </w:numPr>
        <w:tabs>
          <w:tab w:val="left" w:pos="420"/>
        </w:tabs>
        <w:spacing w:line="360" w:lineRule="exact"/>
        <w:rPr>
          <w:rFonts w:asciiTheme="minorHAnsi" w:hAnsiTheme="minorHAnsi" w:cstheme="minorHAnsi"/>
          <w:sz w:val="26"/>
          <w:szCs w:val="26"/>
          <w:lang w:val="en-GB"/>
        </w:rPr>
      </w:pPr>
      <w:r>
        <w:rPr>
          <w:rFonts w:asciiTheme="minorHAnsi" w:hAnsiTheme="minorHAnsi" w:cstheme="minorHAnsi"/>
          <w:sz w:val="26"/>
          <w:szCs w:val="26"/>
          <w:lang w:val="en-GB"/>
        </w:rPr>
        <w:t>Basic administrative and legal documents (such as certificates or academic records)</w:t>
      </w:r>
    </w:p>
    <w:p>
      <w:pPr>
        <w:pStyle w:val="15"/>
        <w:numPr>
          <w:ilvl w:val="0"/>
          <w:numId w:val="3"/>
        </w:numPr>
        <w:tabs>
          <w:tab w:val="left" w:pos="420"/>
        </w:tabs>
        <w:spacing w:line="360" w:lineRule="exact"/>
        <w:rPr>
          <w:rFonts w:asciiTheme="minorHAnsi" w:hAnsiTheme="minorHAnsi" w:cstheme="minorHAnsi"/>
          <w:sz w:val="26"/>
          <w:szCs w:val="26"/>
          <w:lang w:val="en-GB"/>
        </w:rPr>
      </w:pPr>
      <w:r>
        <w:rPr>
          <w:rFonts w:asciiTheme="minorHAnsi" w:hAnsiTheme="minorHAnsi" w:cstheme="minorHAnsi"/>
          <w:sz w:val="26"/>
          <w:szCs w:val="26"/>
          <w:lang w:val="en-GB"/>
        </w:rPr>
        <w:t>Literary documents (mainly narrative)</w:t>
      </w:r>
    </w:p>
    <w:p>
      <w:pPr>
        <w:pStyle w:val="15"/>
        <w:numPr>
          <w:ilvl w:val="0"/>
          <w:numId w:val="3"/>
        </w:numPr>
        <w:tabs>
          <w:tab w:val="left" w:pos="420"/>
        </w:tabs>
        <w:spacing w:line="360" w:lineRule="exact"/>
        <w:rPr>
          <w:rFonts w:asciiTheme="minorHAnsi" w:hAnsiTheme="minorHAnsi" w:cstheme="minorHAnsi"/>
          <w:sz w:val="26"/>
          <w:szCs w:val="26"/>
          <w:lang w:val="en-GB"/>
        </w:rPr>
      </w:pPr>
      <w:r>
        <w:rPr>
          <w:rFonts w:asciiTheme="minorHAnsi" w:hAnsiTheme="minorHAnsi" w:cstheme="minorHAnsi"/>
          <w:sz w:val="26"/>
          <w:szCs w:val="26"/>
          <w:lang w:val="en-GB"/>
        </w:rPr>
        <w:t>Audiovisual documents (dubbing, subtitling and audio description)</w:t>
      </w:r>
    </w:p>
    <w:p>
      <w:pPr>
        <w:tabs>
          <w:tab w:val="left" w:pos="420"/>
        </w:tabs>
        <w:spacing w:line="360" w:lineRule="exact"/>
        <w:rPr>
          <w:rFonts w:asciiTheme="minorHAnsi" w:hAnsiTheme="minorHAnsi" w:cstheme="minorHAnsi"/>
          <w:sz w:val="26"/>
          <w:szCs w:val="26"/>
          <w:highlight w:val="yellow"/>
          <w:lang w:val="en-GB"/>
        </w:rPr>
      </w:pPr>
    </w:p>
    <w:p>
      <w:pPr>
        <w:tabs>
          <w:tab w:val="left" w:pos="420"/>
        </w:tabs>
        <w:spacing w:line="360" w:lineRule="exact"/>
        <w:rPr>
          <w:rFonts w:asciiTheme="minorHAnsi" w:hAnsiTheme="minorHAnsi" w:cstheme="minorHAnsi"/>
          <w:b/>
          <w:bCs/>
          <w:sz w:val="26"/>
          <w:szCs w:val="26"/>
          <w:lang w:val="en-GB"/>
        </w:rPr>
      </w:pPr>
      <w:r>
        <w:rPr>
          <w:rFonts w:asciiTheme="minorHAnsi" w:hAnsiTheme="minorHAnsi" w:cstheme="minorHAnsi"/>
          <w:b/>
          <w:bCs/>
          <w:sz w:val="26"/>
          <w:szCs w:val="26"/>
          <w:lang w:val="en-GB"/>
        </w:rPr>
        <w:t>Assessment</w:t>
      </w:r>
    </w:p>
    <w:p>
      <w:pPr>
        <w:tabs>
          <w:tab w:val="left" w:pos="420"/>
        </w:tabs>
        <w:spacing w:line="360" w:lineRule="exact"/>
        <w:rPr>
          <w:rFonts w:asciiTheme="minorHAnsi" w:hAnsiTheme="minorHAnsi" w:cstheme="minorHAnsi"/>
          <w:i/>
          <w:sz w:val="26"/>
          <w:szCs w:val="26"/>
          <w:highlight w:val="yellow"/>
          <w:lang w:val="en-GB"/>
        </w:rPr>
      </w:pPr>
      <w:r>
        <w:rPr>
          <w:rFonts w:asciiTheme="minorHAnsi" w:hAnsiTheme="minorHAnsi" w:cstheme="minorHAnsi"/>
          <w:sz w:val="26"/>
          <w:szCs w:val="26"/>
          <w:lang w:val="en-GB"/>
        </w:rPr>
        <w:t>Assessment will be formative, including students’ attendance, class participation, and a final paper or test.</w:t>
      </w:r>
    </w:p>
    <w:p>
      <w:pPr>
        <w:tabs>
          <w:tab w:val="left" w:pos="420"/>
        </w:tabs>
        <w:spacing w:line="360" w:lineRule="exact"/>
        <w:rPr>
          <w:rFonts w:asciiTheme="minorHAnsi" w:hAnsiTheme="minorHAnsi" w:cstheme="minorHAnsi"/>
          <w:b/>
          <w:i/>
          <w:sz w:val="26"/>
          <w:szCs w:val="26"/>
          <w:highlight w:val="yellow"/>
          <w:lang w:val="en-GB"/>
        </w:rPr>
      </w:pPr>
    </w:p>
    <w:p>
      <w:pPr>
        <w:tabs>
          <w:tab w:val="left" w:pos="420"/>
        </w:tabs>
        <w:spacing w:line="360" w:lineRule="exact"/>
        <w:rPr>
          <w:rFonts w:asciiTheme="minorHAnsi" w:hAnsiTheme="minorHAnsi" w:cstheme="minorHAnsi"/>
          <w:b/>
          <w:i/>
          <w:sz w:val="26"/>
          <w:szCs w:val="26"/>
          <w:lang w:val="en-GB"/>
        </w:rPr>
      </w:pPr>
      <w:r>
        <w:rPr>
          <w:rFonts w:asciiTheme="minorHAnsi" w:hAnsiTheme="minorHAnsi" w:cstheme="minorHAnsi"/>
          <w:b/>
          <w:i/>
          <w:sz w:val="26"/>
          <w:szCs w:val="26"/>
          <w:lang w:val="en-GB"/>
        </w:rPr>
        <w:t>Recommended readings</w:t>
      </w:r>
    </w:p>
    <w:p>
      <w:pPr>
        <w:widowControl/>
        <w:numPr>
          <w:ilvl w:val="0"/>
          <w:numId w:val="4"/>
        </w:numPr>
        <w:rPr>
          <w:rFonts w:asciiTheme="minorHAnsi" w:hAnsiTheme="minorHAnsi" w:cstheme="minorHAnsi"/>
          <w:sz w:val="22"/>
          <w:szCs w:val="22"/>
          <w:lang w:val="ca-ES"/>
        </w:rPr>
      </w:pPr>
      <w:r>
        <w:rPr>
          <w:rFonts w:asciiTheme="minorHAnsi" w:hAnsiTheme="minorHAnsi" w:cstheme="minorHAnsi"/>
          <w:sz w:val="22"/>
          <w:szCs w:val="22"/>
          <w:lang w:val="ca-ES"/>
        </w:rPr>
        <w:t xml:space="preserve">Alepuz, Agustín. 2013. “De la enseñanza de la traducción chino-español, o de cómo enseñar a volar sin alas.” </w:t>
      </w:r>
      <w:r>
        <w:rPr>
          <w:rFonts w:asciiTheme="minorHAnsi" w:hAnsiTheme="minorHAnsi" w:cstheme="minorHAnsi"/>
          <w:i/>
          <w:iCs/>
          <w:sz w:val="22"/>
          <w:szCs w:val="22"/>
          <w:lang w:val="ca-ES"/>
        </w:rPr>
        <w:t>Tinta china. Didáctica. Revista de la consejería de educación en China</w:t>
      </w:r>
      <w:r>
        <w:rPr>
          <w:rFonts w:asciiTheme="minorHAnsi" w:hAnsiTheme="minorHAnsi" w:cstheme="minorHAnsi"/>
          <w:sz w:val="22"/>
          <w:szCs w:val="22"/>
          <w:lang w:val="ca-ES"/>
        </w:rPr>
        <w:t xml:space="preserve"> 4: 32–35.</w:t>
      </w:r>
    </w:p>
    <w:p>
      <w:pPr>
        <w:widowControl/>
        <w:numPr>
          <w:ilvl w:val="0"/>
          <w:numId w:val="4"/>
        </w:numPr>
        <w:rPr>
          <w:rFonts w:asciiTheme="minorHAnsi" w:hAnsiTheme="minorHAnsi" w:cstheme="minorHAnsi"/>
          <w:sz w:val="22"/>
          <w:szCs w:val="22"/>
          <w:lang w:val="ca-ES"/>
        </w:rPr>
      </w:pPr>
      <w:r>
        <w:rPr>
          <w:rFonts w:asciiTheme="minorHAnsi" w:hAnsiTheme="minorHAnsi" w:cstheme="minorHAnsi"/>
          <w:sz w:val="22"/>
          <w:szCs w:val="22"/>
          <w:lang w:val="ca-ES"/>
        </w:rPr>
        <w:t xml:space="preserve"> Álvarez, José Ramon. 2014. “Linguistic problems in Chinese-Spanish translation.” </w:t>
      </w:r>
      <w:r>
        <w:rPr>
          <w:rFonts w:asciiTheme="minorHAnsi" w:hAnsiTheme="minorHAnsi" w:cstheme="minorHAnsi"/>
          <w:i/>
          <w:iCs/>
          <w:sz w:val="22"/>
          <w:szCs w:val="22"/>
          <w:lang w:val="ca-ES"/>
        </w:rPr>
        <w:t>Guang Yi. Lingual, Literary, and Cultural Translation</w:t>
      </w:r>
      <w:r>
        <w:rPr>
          <w:rFonts w:asciiTheme="minorHAnsi" w:hAnsiTheme="minorHAnsi" w:cstheme="minorHAnsi"/>
          <w:sz w:val="22"/>
          <w:szCs w:val="22"/>
          <w:lang w:val="ca-ES"/>
        </w:rPr>
        <w:t xml:space="preserve"> 11: 1–29.</w:t>
      </w:r>
    </w:p>
    <w:p>
      <w:pPr>
        <w:widowControl/>
        <w:numPr>
          <w:ilvl w:val="0"/>
          <w:numId w:val="4"/>
        </w:numPr>
        <w:rPr>
          <w:rFonts w:asciiTheme="minorHAnsi" w:hAnsiTheme="minorHAnsi" w:cstheme="minorHAnsi"/>
          <w:sz w:val="22"/>
          <w:szCs w:val="22"/>
          <w:lang w:val="ca-ES"/>
        </w:rPr>
      </w:pPr>
      <w:r>
        <w:rPr>
          <w:rFonts w:asciiTheme="minorHAnsi" w:hAnsiTheme="minorHAnsi" w:cstheme="minorHAnsi"/>
          <w:sz w:val="22"/>
          <w:szCs w:val="22"/>
          <w:lang w:val="ca-ES"/>
        </w:rPr>
        <w:t xml:space="preserve"> Bonilla, Beatriz. 2001. “Aspectos temporales de la traducción chino-español.” </w:t>
      </w:r>
      <w:r>
        <w:rPr>
          <w:rFonts w:asciiTheme="minorHAnsi" w:hAnsiTheme="minorHAnsi" w:cstheme="minorHAnsi"/>
          <w:i/>
          <w:iCs/>
          <w:sz w:val="22"/>
          <w:szCs w:val="22"/>
          <w:lang w:val="ca-ES"/>
        </w:rPr>
        <w:t>Sendebar</w:t>
      </w:r>
      <w:r>
        <w:rPr>
          <w:rFonts w:asciiTheme="minorHAnsi" w:hAnsiTheme="minorHAnsi" w:cstheme="minorHAnsi"/>
          <w:sz w:val="22"/>
          <w:szCs w:val="22"/>
          <w:lang w:val="ca-ES"/>
        </w:rPr>
        <w:t xml:space="preserve"> 12: 179–282.</w:t>
      </w:r>
    </w:p>
    <w:p>
      <w:pPr>
        <w:widowControl/>
        <w:numPr>
          <w:ilvl w:val="0"/>
          <w:numId w:val="4"/>
        </w:numPr>
        <w:rPr>
          <w:rFonts w:asciiTheme="minorHAnsi" w:hAnsiTheme="minorHAnsi" w:cstheme="minorHAnsi"/>
          <w:sz w:val="22"/>
          <w:szCs w:val="22"/>
          <w:lang w:val="ca-ES"/>
        </w:rPr>
      </w:pPr>
      <w:r>
        <w:rPr>
          <w:rFonts w:asciiTheme="minorHAnsi" w:hAnsiTheme="minorHAnsi" w:cstheme="minorHAnsi"/>
          <w:sz w:val="22"/>
          <w:szCs w:val="22"/>
          <w:lang w:val="ca-ES"/>
        </w:rPr>
        <w:t xml:space="preserve">Casas-Tost, Helena, Sara Rovira-Esteva, and Anne-Hélène Suárez. 2007. </w:t>
      </w:r>
      <w:r>
        <w:rPr>
          <w:rFonts w:asciiTheme="minorHAnsi" w:hAnsiTheme="minorHAnsi" w:cstheme="minorHAnsi"/>
          <w:i/>
          <w:iCs/>
          <w:sz w:val="22"/>
          <w:szCs w:val="22"/>
          <w:lang w:val="ca-ES"/>
        </w:rPr>
        <w:t>Lengua china para traductores</w:t>
      </w:r>
      <w:r>
        <w:rPr>
          <w:rFonts w:asciiTheme="minorHAnsi" w:hAnsiTheme="minorHAnsi" w:cstheme="minorHAnsi"/>
          <w:sz w:val="22"/>
          <w:szCs w:val="22"/>
          <w:lang w:val="ca-ES"/>
        </w:rPr>
        <w:t>. Bellaterra: Universitat Autònoma de Barcelona. Servei de Publicacions.</w:t>
      </w:r>
    </w:p>
    <w:p>
      <w:pPr>
        <w:widowControl/>
        <w:numPr>
          <w:ilvl w:val="0"/>
          <w:numId w:val="4"/>
        </w:numPr>
        <w:rPr>
          <w:rFonts w:asciiTheme="minorHAnsi" w:hAnsiTheme="minorHAnsi" w:cstheme="minorHAnsi"/>
          <w:sz w:val="22"/>
          <w:szCs w:val="22"/>
          <w:lang w:val="ca-ES"/>
        </w:rPr>
      </w:pPr>
      <w:r>
        <w:rPr>
          <w:rFonts w:asciiTheme="minorHAnsi" w:hAnsiTheme="minorHAnsi" w:cstheme="minorHAnsi"/>
          <w:sz w:val="22"/>
          <w:szCs w:val="22"/>
          <w:lang w:val="ca-ES"/>
        </w:rPr>
        <w:t>Casas-Tost, Helena; Jia Jia. 2015. “</w:t>
      </w:r>
      <w:r>
        <w:fldChar w:fldCharType="begin"/>
      </w:r>
      <w:r>
        <w:instrText xml:space="preserve"> HYPERLINK "https://ddd.uab.cat/record/169745" \t "_blank" </w:instrText>
      </w:r>
      <w:r>
        <w:fldChar w:fldCharType="separate"/>
      </w:r>
      <w:r>
        <w:rPr>
          <w:rFonts w:asciiTheme="minorHAnsi" w:hAnsiTheme="minorHAnsi" w:cstheme="minorHAnsi"/>
          <w:sz w:val="22"/>
          <w:szCs w:val="22"/>
          <w:lang w:val="ca-ES"/>
        </w:rPr>
        <w:t>El análisis del registro en la traducción literaria chino-español: un estudio de la novela de Yu Hua ¡Vivir!</w:t>
      </w:r>
      <w:r>
        <w:rPr>
          <w:rFonts w:asciiTheme="minorHAnsi" w:hAnsiTheme="minorHAnsi" w:cstheme="minorHAnsi"/>
          <w:sz w:val="22"/>
          <w:szCs w:val="22"/>
          <w:lang w:val="ca-ES"/>
        </w:rPr>
        <w:fldChar w:fldCharType="end"/>
      </w:r>
      <w:r>
        <w:rPr>
          <w:rFonts w:asciiTheme="minorHAnsi" w:hAnsiTheme="minorHAnsi" w:cstheme="minorHAnsi"/>
          <w:sz w:val="22"/>
          <w:szCs w:val="22"/>
          <w:lang w:val="ca-ES"/>
        </w:rPr>
        <w:t>”. </w:t>
      </w:r>
      <w:r>
        <w:rPr>
          <w:rFonts w:asciiTheme="minorHAnsi" w:hAnsiTheme="minorHAnsi" w:cstheme="minorHAnsi"/>
          <w:i/>
          <w:iCs/>
          <w:sz w:val="22"/>
          <w:szCs w:val="22"/>
          <w:lang w:val="ca-ES"/>
        </w:rPr>
        <w:t>Hermēneus</w:t>
      </w:r>
      <w:r>
        <w:rPr>
          <w:rFonts w:asciiTheme="minorHAnsi" w:hAnsiTheme="minorHAnsi" w:cstheme="minorHAnsi"/>
          <w:sz w:val="22"/>
          <w:szCs w:val="22"/>
          <w:lang w:val="ca-ES"/>
        </w:rPr>
        <w:t xml:space="preserve"> 17, 61-86.</w:t>
      </w:r>
    </w:p>
    <w:p>
      <w:pPr>
        <w:widowControl/>
        <w:numPr>
          <w:ilvl w:val="0"/>
          <w:numId w:val="4"/>
        </w:numPr>
        <w:rPr>
          <w:rFonts w:asciiTheme="minorHAnsi" w:hAnsiTheme="minorHAnsi" w:cstheme="minorHAnsi"/>
          <w:sz w:val="22"/>
          <w:szCs w:val="22"/>
          <w:lang w:val="ca-ES"/>
        </w:rPr>
      </w:pPr>
      <w:r>
        <w:rPr>
          <w:rFonts w:asciiTheme="minorHAnsi" w:hAnsiTheme="minorHAnsi" w:cstheme="minorHAnsi"/>
          <w:sz w:val="22"/>
          <w:szCs w:val="22"/>
          <w:lang w:val="ca-ES"/>
        </w:rPr>
        <w:t xml:space="preserve">Casas-Tost, Helena; Rovira-Esteva, Sara; Vargas-Urpí, Mireia; Tor-Carroggio, Irene. 2019. El cine chino traducido en España. Base de datos en acceso abierto. Disponible en: https://dtieao.uab.cat/txicc/cine. </w:t>
      </w:r>
      <w:r>
        <w:fldChar w:fldCharType="begin"/>
      </w:r>
      <w:r>
        <w:instrText xml:space="preserve"> HYPERLINK "https://doi.org/10.5565/ddd.uab.cat/214779" </w:instrText>
      </w:r>
      <w:r>
        <w:fldChar w:fldCharType="separate"/>
      </w:r>
      <w:r>
        <w:rPr>
          <w:rFonts w:asciiTheme="minorHAnsi" w:hAnsiTheme="minorHAnsi" w:cstheme="minorHAnsi"/>
          <w:sz w:val="22"/>
          <w:szCs w:val="22"/>
          <w:lang w:val="ca-ES"/>
        </w:rPr>
        <w:t>10.5565/ddd.uab.cat/214779</w:t>
      </w:r>
      <w:r>
        <w:rPr>
          <w:rFonts w:asciiTheme="minorHAnsi" w:hAnsiTheme="minorHAnsi" w:cstheme="minorHAnsi"/>
          <w:sz w:val="22"/>
          <w:szCs w:val="22"/>
          <w:lang w:val="ca-ES"/>
        </w:rPr>
        <w:fldChar w:fldCharType="end"/>
      </w:r>
      <w:r>
        <w:rPr>
          <w:rFonts w:asciiTheme="minorHAnsi" w:hAnsiTheme="minorHAnsi" w:cstheme="minorHAnsi"/>
          <w:sz w:val="22"/>
          <w:szCs w:val="22"/>
          <w:lang w:val="ca-ES"/>
        </w:rPr>
        <w:t>.</w:t>
      </w:r>
    </w:p>
    <w:p>
      <w:pPr>
        <w:widowControl/>
        <w:numPr>
          <w:ilvl w:val="0"/>
          <w:numId w:val="4"/>
        </w:numPr>
        <w:rPr>
          <w:rFonts w:asciiTheme="minorHAnsi" w:hAnsiTheme="minorHAnsi" w:cstheme="minorHAnsi"/>
          <w:sz w:val="22"/>
          <w:szCs w:val="22"/>
          <w:lang w:val="ca-ES"/>
        </w:rPr>
      </w:pPr>
      <w:r>
        <w:rPr>
          <w:rFonts w:asciiTheme="minorHAnsi" w:hAnsiTheme="minorHAnsi" w:cstheme="minorHAnsi"/>
          <w:sz w:val="22"/>
          <w:szCs w:val="22"/>
          <w:lang w:val="ca-ES"/>
        </w:rPr>
        <w:t xml:space="preserve">Casas-Tost, Helena; Rovira-Esteva, Sara. 2008. “Chinese-Spanish translation studies in tertiary institutions in Spain historical review and future perspectives.” </w:t>
      </w:r>
      <w:r>
        <w:rPr>
          <w:rFonts w:asciiTheme="minorHAnsi" w:hAnsiTheme="minorHAnsi" w:cstheme="minorHAnsi"/>
          <w:i/>
          <w:iCs/>
          <w:sz w:val="22"/>
          <w:szCs w:val="22"/>
          <w:lang w:val="ca-ES"/>
        </w:rPr>
        <w:t>Interpreter and Translator Trainer</w:t>
      </w:r>
      <w:r>
        <w:rPr>
          <w:rFonts w:asciiTheme="minorHAnsi" w:hAnsiTheme="minorHAnsi" w:cstheme="minorHAnsi"/>
          <w:sz w:val="22"/>
          <w:szCs w:val="22"/>
          <w:lang w:val="ca-ES"/>
        </w:rPr>
        <w:t xml:space="preserve"> 2 (2): 185–202.</w:t>
      </w:r>
    </w:p>
    <w:p>
      <w:pPr>
        <w:widowControl/>
        <w:numPr>
          <w:ilvl w:val="0"/>
          <w:numId w:val="4"/>
        </w:numPr>
        <w:rPr>
          <w:rFonts w:asciiTheme="minorHAnsi" w:hAnsiTheme="minorHAnsi" w:cstheme="minorHAnsi"/>
          <w:sz w:val="22"/>
          <w:szCs w:val="22"/>
          <w:lang w:val="ca-ES"/>
        </w:rPr>
      </w:pPr>
      <w:r>
        <w:fldChar w:fldCharType="begin"/>
      </w:r>
      <w:r>
        <w:instrText xml:space="preserve"> HYPERLINK "http://grupsderecerca.uab.cat/txicc/sites/grupsderecerca.uab.cat.txicc/files/HCT_FEIAP_estudiocomparativo_0.pdf" \t "_blank" </w:instrText>
      </w:r>
      <w:r>
        <w:fldChar w:fldCharType="separate"/>
      </w:r>
      <w:r>
        <w:rPr>
          <w:rFonts w:asciiTheme="minorHAnsi" w:hAnsiTheme="minorHAnsi" w:cstheme="minorHAnsi"/>
          <w:sz w:val="22"/>
          <w:szCs w:val="22"/>
          <w:lang w:val="ca-ES"/>
        </w:rPr>
        <w:t>Casas-Tost, Helena. 2008 “Estudio comparativo de las onomatopeyas chinas y españolas”. A: Pedro San Ginés (ed.). </w:t>
      </w:r>
      <w:r>
        <w:rPr>
          <w:rFonts w:asciiTheme="minorHAnsi" w:hAnsiTheme="minorHAnsi" w:cstheme="minorHAnsi"/>
          <w:i/>
          <w:iCs/>
          <w:sz w:val="22"/>
          <w:szCs w:val="22"/>
          <w:lang w:val="ca-ES"/>
        </w:rPr>
        <w:t>Nuevas perspectivas de investigación sobre Asia Pacífico</w:t>
      </w:r>
      <w:r>
        <w:rPr>
          <w:rFonts w:asciiTheme="minorHAnsi" w:hAnsiTheme="minorHAnsi" w:cstheme="minorHAnsi"/>
          <w:sz w:val="22"/>
          <w:szCs w:val="22"/>
          <w:lang w:val="ca-ES"/>
        </w:rPr>
        <w:t>, Granada: Editorial Universidad de Granada, 339-353.</w:t>
      </w:r>
      <w:r>
        <w:rPr>
          <w:rFonts w:asciiTheme="minorHAnsi" w:hAnsiTheme="minorHAnsi" w:cstheme="minorHAnsi"/>
          <w:sz w:val="22"/>
          <w:szCs w:val="22"/>
          <w:lang w:val="ca-ES"/>
        </w:rPr>
        <w:fldChar w:fldCharType="end"/>
      </w:r>
    </w:p>
    <w:p>
      <w:pPr>
        <w:widowControl/>
        <w:numPr>
          <w:ilvl w:val="0"/>
          <w:numId w:val="4"/>
        </w:numPr>
        <w:rPr>
          <w:rFonts w:asciiTheme="minorHAnsi" w:hAnsiTheme="minorHAnsi" w:cstheme="minorHAnsi"/>
          <w:sz w:val="22"/>
          <w:szCs w:val="22"/>
          <w:lang w:val="ca-ES"/>
        </w:rPr>
      </w:pPr>
      <w:r>
        <w:fldChar w:fldCharType="begin"/>
      </w:r>
      <w:r>
        <w:instrText xml:space="preserve"> HYPERLINK "http://grupsderecerca.uab.cat/txicc/sites/grupsderecerca.uab.cat.txicc/files/SRE_Benjamins1.pdf" \t "_blank" </w:instrText>
      </w:r>
      <w:r>
        <w:fldChar w:fldCharType="separate"/>
      </w:r>
      <w:r>
        <w:rPr>
          <w:rFonts w:asciiTheme="minorHAnsi" w:hAnsiTheme="minorHAnsi" w:cstheme="minorHAnsi"/>
          <w:sz w:val="22"/>
          <w:szCs w:val="22"/>
          <w:lang w:val="ca-ES"/>
        </w:rPr>
        <w:t>Casas-Tost, Helena. 2010. “La traducción de las onomatopeyas del chino al español”. A: San Ginés (ed.) </w:t>
      </w:r>
      <w:r>
        <w:rPr>
          <w:rFonts w:asciiTheme="minorHAnsi" w:hAnsiTheme="minorHAnsi" w:cstheme="minorHAnsi"/>
          <w:i/>
          <w:iCs/>
          <w:sz w:val="22"/>
          <w:szCs w:val="22"/>
          <w:lang w:val="ca-ES"/>
        </w:rPr>
        <w:t>Cruce de miradas, relaciones e intercambios</w:t>
      </w:r>
      <w:r>
        <w:rPr>
          <w:rFonts w:asciiTheme="minorHAnsi" w:hAnsiTheme="minorHAnsi" w:cstheme="minorHAnsi"/>
          <w:sz w:val="22"/>
          <w:szCs w:val="22"/>
          <w:lang w:val="ca-ES"/>
        </w:rPr>
        <w:t>, Granada: Editorial Universidad de Granada, 867-882</w:t>
      </w:r>
      <w:r>
        <w:rPr>
          <w:rFonts w:asciiTheme="minorHAnsi" w:hAnsiTheme="minorHAnsi" w:cstheme="minorHAnsi"/>
          <w:sz w:val="22"/>
          <w:szCs w:val="22"/>
          <w:lang w:val="ca-ES"/>
        </w:rPr>
        <w:fldChar w:fldCharType="end"/>
      </w:r>
      <w:r>
        <w:rPr>
          <w:rFonts w:asciiTheme="minorHAnsi" w:hAnsiTheme="minorHAnsi" w:cstheme="minorHAnsi"/>
          <w:sz w:val="22"/>
          <w:szCs w:val="22"/>
          <w:lang w:val="ca-ES"/>
        </w:rPr>
        <w:t>.</w:t>
      </w:r>
    </w:p>
    <w:p>
      <w:pPr>
        <w:widowControl/>
        <w:numPr>
          <w:ilvl w:val="0"/>
          <w:numId w:val="4"/>
        </w:numPr>
        <w:rPr>
          <w:rFonts w:asciiTheme="minorHAnsi" w:hAnsiTheme="minorHAnsi" w:cstheme="minorHAnsi"/>
          <w:sz w:val="22"/>
          <w:szCs w:val="22"/>
          <w:lang w:val="ca-ES"/>
        </w:rPr>
      </w:pPr>
      <w:r>
        <w:rPr>
          <w:rFonts w:asciiTheme="minorHAnsi" w:hAnsiTheme="minorHAnsi" w:cstheme="minorHAnsi"/>
          <w:sz w:val="22"/>
          <w:szCs w:val="22"/>
          <w:lang w:val="ca-ES"/>
        </w:rPr>
        <w:t>Casas-Tost, Helena. 2014. "El estilo del traductor en el tratamiento de las onomatopeyas del chino al español: el caso de la novela ¡Vivir!". </w:t>
      </w:r>
      <w:r>
        <w:rPr>
          <w:rFonts w:asciiTheme="minorHAnsi" w:hAnsiTheme="minorHAnsi" w:cstheme="minorHAnsi"/>
          <w:i/>
          <w:iCs/>
          <w:sz w:val="22"/>
          <w:szCs w:val="22"/>
          <w:lang w:val="ca-ES"/>
        </w:rPr>
        <w:t>Babel. International journal of translation</w:t>
      </w:r>
      <w:r>
        <w:rPr>
          <w:rFonts w:asciiTheme="minorHAnsi" w:hAnsiTheme="minorHAnsi" w:cstheme="minorHAnsi"/>
          <w:sz w:val="22"/>
          <w:szCs w:val="22"/>
          <w:lang w:val="ca-ES"/>
        </w:rPr>
        <w:t xml:space="preserve"> 59.</w:t>
      </w:r>
    </w:p>
    <w:p>
      <w:pPr>
        <w:widowControl/>
        <w:numPr>
          <w:ilvl w:val="0"/>
          <w:numId w:val="4"/>
        </w:numPr>
        <w:rPr>
          <w:rFonts w:asciiTheme="minorHAnsi" w:hAnsiTheme="minorHAnsi" w:cstheme="minorHAnsi"/>
          <w:sz w:val="22"/>
          <w:szCs w:val="22"/>
          <w:lang w:val="ca-ES"/>
        </w:rPr>
      </w:pPr>
      <w:r>
        <w:rPr>
          <w:rFonts w:asciiTheme="minorHAnsi" w:hAnsiTheme="minorHAnsi" w:cstheme="minorHAnsi"/>
          <w:sz w:val="22"/>
          <w:szCs w:val="22"/>
          <w:lang w:val="ca-ES"/>
        </w:rPr>
        <w:t>Casas-Tost, Helena. 2014. "</w:t>
      </w:r>
      <w:r>
        <w:fldChar w:fldCharType="begin"/>
      </w:r>
      <w:r>
        <w:instrText xml:space="preserve"> HYPERLINK "http://www.tandfonline.com/doi/pdf/10.1080/0907676X.2012.712144" </w:instrText>
      </w:r>
      <w:r>
        <w:fldChar w:fldCharType="separate"/>
      </w:r>
      <w:r>
        <w:rPr>
          <w:rFonts w:asciiTheme="minorHAnsi" w:hAnsiTheme="minorHAnsi" w:cstheme="minorHAnsi"/>
          <w:sz w:val="22"/>
          <w:szCs w:val="22"/>
          <w:lang w:val="ca-ES"/>
        </w:rPr>
        <w:t>Translating onomatopoeia from Chinese into Spanish: a corpus-based analysis</w:t>
      </w:r>
      <w:r>
        <w:rPr>
          <w:rFonts w:asciiTheme="minorHAnsi" w:hAnsiTheme="minorHAnsi" w:cstheme="minorHAnsi"/>
          <w:sz w:val="22"/>
          <w:szCs w:val="22"/>
          <w:lang w:val="ca-ES"/>
        </w:rPr>
        <w:fldChar w:fldCharType="end"/>
      </w:r>
      <w:r>
        <w:rPr>
          <w:rFonts w:asciiTheme="minorHAnsi" w:hAnsiTheme="minorHAnsi" w:cstheme="minorHAnsi"/>
          <w:sz w:val="22"/>
          <w:szCs w:val="22"/>
          <w:lang w:val="ca-ES"/>
        </w:rPr>
        <w:t>". </w:t>
      </w:r>
      <w:r>
        <w:rPr>
          <w:rFonts w:asciiTheme="minorHAnsi" w:hAnsiTheme="minorHAnsi" w:cstheme="minorHAnsi"/>
          <w:i/>
          <w:iCs/>
          <w:sz w:val="22"/>
          <w:szCs w:val="22"/>
          <w:lang w:val="ca-ES"/>
        </w:rPr>
        <w:t>Perspectives. Studies in Translatology</w:t>
      </w:r>
      <w:r>
        <w:rPr>
          <w:rFonts w:asciiTheme="minorHAnsi" w:hAnsiTheme="minorHAnsi" w:cstheme="minorHAnsi"/>
          <w:sz w:val="22"/>
          <w:szCs w:val="22"/>
          <w:lang w:val="ca-ES"/>
        </w:rPr>
        <w:t xml:space="preserve"> 22:1, 39-55. 10.1080/0907676X.2012.712144.</w:t>
      </w:r>
    </w:p>
    <w:p>
      <w:pPr>
        <w:widowControl/>
        <w:numPr>
          <w:ilvl w:val="0"/>
          <w:numId w:val="4"/>
        </w:numPr>
        <w:rPr>
          <w:rFonts w:asciiTheme="minorHAnsi" w:hAnsiTheme="minorHAnsi" w:cstheme="minorHAnsi"/>
          <w:sz w:val="22"/>
          <w:szCs w:val="22"/>
          <w:lang w:val="ca-ES"/>
        </w:rPr>
      </w:pPr>
      <w:r>
        <w:rPr>
          <w:rFonts w:asciiTheme="minorHAnsi" w:hAnsiTheme="minorHAnsi" w:cstheme="minorHAnsi"/>
          <w:sz w:val="22"/>
          <w:szCs w:val="22"/>
          <w:lang w:val="ca-ES"/>
        </w:rPr>
        <w:t xml:space="preserve"> Casas-Tost, Helena. 2010. “Capítulo 54. La traducción de las onomatopeyas del chino al español: una aproximación cuantitativa y cualitativa .” </w:t>
      </w:r>
      <w:r>
        <w:rPr>
          <w:rFonts w:asciiTheme="minorHAnsi" w:hAnsiTheme="minorHAnsi" w:cstheme="minorHAnsi"/>
          <w:i/>
          <w:iCs/>
          <w:sz w:val="22"/>
          <w:szCs w:val="22"/>
          <w:lang w:val="ca-ES"/>
        </w:rPr>
        <w:t>Cruce de miradas, relaciones e intercambios</w:t>
      </w:r>
      <w:r>
        <w:rPr>
          <w:rFonts w:asciiTheme="minorHAnsi" w:hAnsiTheme="minorHAnsi" w:cstheme="minorHAnsi"/>
          <w:sz w:val="22"/>
          <w:szCs w:val="22"/>
          <w:lang w:val="ca-ES"/>
        </w:rPr>
        <w:t>. Zaragoza 2010, ed. Pedro San Ginés Aguilar, 3: 867–82. Granada: Universidad de Granada.</w:t>
      </w:r>
    </w:p>
    <w:p>
      <w:pPr>
        <w:widowControl/>
        <w:numPr>
          <w:ilvl w:val="0"/>
          <w:numId w:val="4"/>
        </w:numPr>
        <w:rPr>
          <w:rFonts w:asciiTheme="minorHAnsi" w:hAnsiTheme="minorHAnsi" w:cstheme="minorHAnsi"/>
          <w:sz w:val="22"/>
          <w:szCs w:val="22"/>
          <w:lang w:val="ca-ES"/>
        </w:rPr>
      </w:pPr>
      <w:r>
        <w:rPr>
          <w:rFonts w:asciiTheme="minorHAnsi" w:hAnsiTheme="minorHAnsi" w:cstheme="minorHAnsi"/>
          <w:sz w:val="22"/>
          <w:szCs w:val="22"/>
          <w:lang w:val="ca-ES"/>
        </w:rPr>
        <w:t xml:space="preserve">Casas-Tost, Helena. 2014. “La voz de los traductores en la traducción de las onomatopeyas del chino al español.” </w:t>
      </w:r>
      <w:r>
        <w:rPr>
          <w:rFonts w:asciiTheme="minorHAnsi" w:hAnsiTheme="minorHAnsi" w:cstheme="minorHAnsi"/>
          <w:i/>
          <w:iCs/>
          <w:sz w:val="22"/>
          <w:szCs w:val="22"/>
          <w:lang w:val="ca-ES"/>
        </w:rPr>
        <w:t>Estudios de traducción e interpretación chino-español</w:t>
      </w:r>
      <w:r>
        <w:rPr>
          <w:rFonts w:asciiTheme="minorHAnsi" w:hAnsiTheme="minorHAnsi" w:cstheme="minorHAnsi"/>
          <w:sz w:val="22"/>
          <w:szCs w:val="22"/>
          <w:lang w:val="ca-ES"/>
        </w:rPr>
        <w:t>, ed. Gabriel García-Noblejas Sánzhez-Cendal, 15–47. Granada: Universidad de Granada.</w:t>
      </w:r>
    </w:p>
    <w:p>
      <w:pPr>
        <w:widowControl/>
        <w:numPr>
          <w:ilvl w:val="0"/>
          <w:numId w:val="4"/>
        </w:numPr>
        <w:rPr>
          <w:rFonts w:asciiTheme="minorHAnsi" w:hAnsiTheme="minorHAnsi" w:cstheme="minorHAnsi"/>
          <w:sz w:val="22"/>
          <w:szCs w:val="22"/>
          <w:lang w:val="ca-ES"/>
        </w:rPr>
      </w:pPr>
      <w:r>
        <w:fldChar w:fldCharType="begin"/>
      </w:r>
      <w:r>
        <w:rPr>
          <w:lang w:val="es-ES"/>
        </w:rPr>
        <w:instrText xml:space="preserve"> HYPERLINK "http://grupsderecerca.uab.cat/txicc/content/10.1080/1750399X.2008.10798773" \t "_blank" </w:instrText>
      </w:r>
      <w:r>
        <w:fldChar w:fldCharType="separate"/>
      </w:r>
      <w:r>
        <w:rPr>
          <w:rFonts w:asciiTheme="minorHAnsi" w:hAnsiTheme="minorHAnsi" w:cstheme="minorHAnsi"/>
          <w:sz w:val="22"/>
          <w:szCs w:val="22"/>
          <w:lang w:val="ca-ES"/>
        </w:rPr>
        <w:t>Casas, Helena; Rovira-Esteva, Sara. 2008. “Chinese-Spanish translation studies in tertiary institutions in Spain: historical review and future perspectives”. </w:t>
      </w:r>
      <w:r>
        <w:rPr>
          <w:rFonts w:asciiTheme="minorHAnsi" w:hAnsiTheme="minorHAnsi" w:cstheme="minorHAnsi"/>
          <w:i/>
          <w:iCs/>
          <w:sz w:val="22"/>
          <w:szCs w:val="22"/>
          <w:lang w:val="ca-ES"/>
        </w:rPr>
        <w:t>The Interpreter and Translator Trainer</w:t>
      </w:r>
      <w:r>
        <w:rPr>
          <w:rFonts w:asciiTheme="minorHAnsi" w:hAnsiTheme="minorHAnsi" w:cstheme="minorHAnsi"/>
          <w:sz w:val="22"/>
          <w:szCs w:val="22"/>
          <w:lang w:val="ca-ES"/>
        </w:rPr>
        <w:t xml:space="preserve"> 2(2):185-202</w:t>
      </w:r>
      <w:r>
        <w:rPr>
          <w:rFonts w:asciiTheme="minorHAnsi" w:hAnsiTheme="minorHAnsi" w:cstheme="minorHAnsi"/>
          <w:sz w:val="22"/>
          <w:szCs w:val="22"/>
          <w:lang w:val="ca-ES"/>
        </w:rPr>
        <w:fldChar w:fldCharType="end"/>
      </w:r>
      <w:r>
        <w:rPr>
          <w:rFonts w:asciiTheme="minorHAnsi" w:hAnsiTheme="minorHAnsi" w:cstheme="minorHAnsi"/>
          <w:sz w:val="22"/>
          <w:szCs w:val="22"/>
          <w:lang w:val="ca-ES"/>
        </w:rPr>
        <w:t>.</w:t>
      </w:r>
    </w:p>
    <w:p>
      <w:pPr>
        <w:widowControl/>
        <w:numPr>
          <w:ilvl w:val="0"/>
          <w:numId w:val="4"/>
        </w:numPr>
        <w:rPr>
          <w:rFonts w:asciiTheme="minorHAnsi" w:hAnsiTheme="minorHAnsi" w:cstheme="minorHAnsi"/>
          <w:sz w:val="22"/>
          <w:szCs w:val="22"/>
          <w:lang w:val="ca-ES"/>
        </w:rPr>
      </w:pPr>
      <w:r>
        <w:rPr>
          <w:rFonts w:asciiTheme="minorHAnsi" w:hAnsiTheme="minorHAnsi" w:cstheme="minorHAnsi"/>
          <w:sz w:val="22"/>
          <w:szCs w:val="22"/>
          <w:lang w:val="ca-ES"/>
        </w:rPr>
        <w:t xml:space="preserve">Ciruela Alférez, Juan José. 2003. “Algunas reflexiones sobre la traducción chino-español: presente y futuro.” </w:t>
      </w:r>
      <w:r>
        <w:rPr>
          <w:rFonts w:asciiTheme="minorHAnsi" w:hAnsiTheme="minorHAnsi" w:cstheme="minorHAnsi"/>
          <w:i/>
          <w:iCs/>
          <w:sz w:val="22"/>
          <w:szCs w:val="22"/>
          <w:lang w:val="ca-ES"/>
        </w:rPr>
        <w:t>Panorama actual de la investigación en traducción e interpretación</w:t>
      </w:r>
      <w:r>
        <w:rPr>
          <w:rFonts w:asciiTheme="minorHAnsi" w:hAnsiTheme="minorHAnsi" w:cstheme="minorHAnsi"/>
          <w:sz w:val="22"/>
          <w:szCs w:val="22"/>
          <w:lang w:val="ca-ES"/>
        </w:rPr>
        <w:t>, ed. Emilio Ortega Arjonilla &amp; Miguel Angel García Peinado, 103–8. Málaga: Atrio.</w:t>
      </w:r>
    </w:p>
    <w:p>
      <w:pPr>
        <w:widowControl/>
        <w:numPr>
          <w:ilvl w:val="0"/>
          <w:numId w:val="4"/>
        </w:numPr>
        <w:rPr>
          <w:rFonts w:asciiTheme="minorHAnsi" w:hAnsiTheme="minorHAnsi" w:cstheme="minorHAnsi"/>
          <w:sz w:val="22"/>
          <w:szCs w:val="22"/>
          <w:lang w:val="ca-ES"/>
        </w:rPr>
      </w:pPr>
      <w:r>
        <w:rPr>
          <w:rFonts w:asciiTheme="minorHAnsi" w:hAnsiTheme="minorHAnsi" w:cstheme="minorHAnsi"/>
          <w:sz w:val="22"/>
          <w:szCs w:val="22"/>
          <w:lang w:val="ca-ES"/>
        </w:rPr>
        <w:t xml:space="preserve">Gao, Bo. 2013. “Evaluación de la calidad de interpretación consecutiva profesional chino-español. Una investigación experimental sobre la aproximación a la calidad de interpretación en diferentes temas desde la perspectiva de receptores chinos.” </w:t>
      </w:r>
      <w:r>
        <w:rPr>
          <w:rFonts w:asciiTheme="minorHAnsi" w:hAnsiTheme="minorHAnsi" w:cstheme="minorHAnsi"/>
          <w:i/>
          <w:iCs/>
          <w:sz w:val="22"/>
          <w:szCs w:val="22"/>
          <w:lang w:val="ca-ES"/>
        </w:rPr>
        <w:t>El Impacto de China en el mundo iberoamericano política, economía, sociedad, lengua, cultura y traducción</w:t>
      </w:r>
      <w:r>
        <w:rPr>
          <w:rFonts w:asciiTheme="minorHAnsi" w:hAnsiTheme="minorHAnsi" w:cstheme="minorHAnsi"/>
          <w:sz w:val="22"/>
          <w:szCs w:val="22"/>
          <w:lang w:val="ca-ES"/>
        </w:rPr>
        <w:t>, ed. Minkang Zhou, 387–405. Barcelona: Centre d’ Estudis i Recerca sobre Àsia Oriental Universitat Autònoma de Barcelona.</w:t>
      </w:r>
    </w:p>
    <w:p>
      <w:pPr>
        <w:widowControl/>
        <w:numPr>
          <w:ilvl w:val="0"/>
          <w:numId w:val="4"/>
        </w:numPr>
        <w:rPr>
          <w:rFonts w:asciiTheme="minorHAnsi" w:hAnsiTheme="minorHAnsi" w:cstheme="minorHAnsi"/>
          <w:sz w:val="22"/>
          <w:szCs w:val="22"/>
          <w:lang w:val="ca-ES"/>
        </w:rPr>
      </w:pPr>
      <w:r>
        <w:rPr>
          <w:rFonts w:asciiTheme="minorHAnsi" w:hAnsiTheme="minorHAnsi" w:cstheme="minorHAnsi"/>
          <w:sz w:val="22"/>
          <w:szCs w:val="22"/>
          <w:lang w:val="ca-ES"/>
        </w:rPr>
        <w:t xml:space="preserve">García-Noblejas, Gabriel (ed.). 2014. </w:t>
      </w:r>
      <w:r>
        <w:rPr>
          <w:rFonts w:asciiTheme="minorHAnsi" w:hAnsiTheme="minorHAnsi" w:cstheme="minorHAnsi"/>
          <w:i/>
          <w:iCs/>
          <w:sz w:val="22"/>
          <w:szCs w:val="22"/>
          <w:lang w:val="ca-ES"/>
        </w:rPr>
        <w:t>Estudios de traducción e interpretación chino-español</w:t>
      </w:r>
      <w:r>
        <w:rPr>
          <w:rFonts w:asciiTheme="minorHAnsi" w:hAnsiTheme="minorHAnsi" w:cstheme="minorHAnsi"/>
          <w:sz w:val="22"/>
          <w:szCs w:val="22"/>
          <w:lang w:val="ca-ES"/>
        </w:rPr>
        <w:t>. Granada: Editorial Universidad de Granada.</w:t>
      </w:r>
    </w:p>
    <w:p>
      <w:pPr>
        <w:widowControl/>
        <w:numPr>
          <w:ilvl w:val="0"/>
          <w:numId w:val="4"/>
        </w:numPr>
        <w:rPr>
          <w:rFonts w:asciiTheme="minorHAnsi" w:hAnsiTheme="minorHAnsi" w:cstheme="minorHAnsi"/>
          <w:sz w:val="22"/>
          <w:szCs w:val="22"/>
          <w:lang w:val="ca-ES"/>
        </w:rPr>
      </w:pPr>
      <w:r>
        <w:rPr>
          <w:rFonts w:asciiTheme="minorHAnsi" w:hAnsiTheme="minorHAnsi" w:cstheme="minorHAnsi"/>
          <w:sz w:val="22"/>
          <w:szCs w:val="22"/>
          <w:lang w:val="ca-ES"/>
        </w:rPr>
        <w:t xml:space="preserve">García-Noblejas, Gabriel. 2008. “Observaciones sobre la enseñanza de la traducción chino-español.” </w:t>
      </w:r>
      <w:r>
        <w:rPr>
          <w:rFonts w:asciiTheme="minorHAnsi" w:hAnsiTheme="minorHAnsi" w:cstheme="minorHAnsi"/>
          <w:i/>
          <w:iCs/>
          <w:sz w:val="22"/>
          <w:szCs w:val="22"/>
          <w:lang w:val="ca-ES"/>
        </w:rPr>
        <w:t>La enseñanza de la lengua china como lengua extranjera. I Congreso nacional para la enseñanza de la lengua china</w:t>
      </w:r>
      <w:r>
        <w:rPr>
          <w:rFonts w:asciiTheme="minorHAnsi" w:hAnsiTheme="minorHAnsi" w:cstheme="minorHAnsi"/>
          <w:sz w:val="22"/>
          <w:szCs w:val="22"/>
          <w:lang w:val="ca-ES"/>
        </w:rPr>
        <w:t>, eds. M.ª Ángeles Iglesias, M.ª Jesús Martínez &amp; Oscar Ramos, 47–68. Valladolid: Ayuntamiento de Valladolid.</w:t>
      </w:r>
    </w:p>
    <w:p>
      <w:pPr>
        <w:widowControl/>
        <w:numPr>
          <w:ilvl w:val="0"/>
          <w:numId w:val="4"/>
        </w:numPr>
        <w:rPr>
          <w:rFonts w:asciiTheme="minorHAnsi" w:hAnsiTheme="minorHAnsi" w:cstheme="minorHAnsi"/>
          <w:sz w:val="22"/>
          <w:szCs w:val="22"/>
          <w:lang w:val="ca-ES"/>
        </w:rPr>
      </w:pPr>
      <w:r>
        <w:rPr>
          <w:rFonts w:asciiTheme="minorHAnsi" w:hAnsiTheme="minorHAnsi" w:cstheme="minorHAnsi"/>
          <w:sz w:val="22"/>
          <w:szCs w:val="22"/>
          <w:lang w:val="ca-ES"/>
        </w:rPr>
        <w:t xml:space="preserve">Huang, Wei. 2013. “Didáctica de la traducción del chino al español en China.” En: </w:t>
      </w:r>
      <w:r>
        <w:rPr>
          <w:rFonts w:asciiTheme="minorHAnsi" w:hAnsiTheme="minorHAnsi" w:cstheme="minorHAnsi"/>
          <w:i/>
          <w:iCs/>
          <w:sz w:val="22"/>
          <w:szCs w:val="22"/>
          <w:lang w:val="ca-ES"/>
        </w:rPr>
        <w:t>El impacto de China en el mundo iberoamericano política, economía, sociedad, lengua, cultura y trducción</w:t>
      </w:r>
      <w:r>
        <w:rPr>
          <w:rFonts w:asciiTheme="minorHAnsi" w:hAnsiTheme="minorHAnsi" w:cstheme="minorHAnsi"/>
          <w:sz w:val="22"/>
          <w:szCs w:val="22"/>
          <w:lang w:val="ca-ES"/>
        </w:rPr>
        <w:t>, ed. Minkang Zhou, 407–21. Barcelona: Centre d’Estudis i Recerca sobre Àsia Oriental Universitat Autònoma de Barcelona.</w:t>
      </w:r>
    </w:p>
    <w:p>
      <w:pPr>
        <w:widowControl/>
        <w:numPr>
          <w:ilvl w:val="0"/>
          <w:numId w:val="4"/>
        </w:numPr>
        <w:rPr>
          <w:rFonts w:asciiTheme="minorHAnsi" w:hAnsiTheme="minorHAnsi" w:cstheme="minorHAnsi"/>
          <w:sz w:val="22"/>
          <w:szCs w:val="22"/>
          <w:lang w:val="ca-ES"/>
        </w:rPr>
      </w:pPr>
      <w:r>
        <w:fldChar w:fldCharType="begin"/>
      </w:r>
      <w:r>
        <w:rPr>
          <w:lang w:val="ca-ES"/>
        </w:rPr>
        <w:instrText xml:space="preserve"> HYPERLINK "https://ddd.uab.cat/record/112032" \t "_blank" </w:instrText>
      </w:r>
      <w:r>
        <w:fldChar w:fldCharType="separate"/>
      </w:r>
      <w:r>
        <w:rPr>
          <w:rFonts w:asciiTheme="minorHAnsi" w:hAnsiTheme="minorHAnsi" w:cstheme="minorHAnsi"/>
          <w:sz w:val="22"/>
          <w:szCs w:val="22"/>
          <w:lang w:val="ca-ES"/>
        </w:rPr>
        <w:t>Lu, Yan; Rovira-Esteva, Sara. 2009 “望文生义 (wàngwén - shēngyì) o traducir al pie de la letra catálogos de empresas del español al chino”. </w:t>
      </w:r>
      <w:r>
        <w:rPr>
          <w:rFonts w:asciiTheme="minorHAnsi" w:hAnsiTheme="minorHAnsi" w:cstheme="minorHAnsi"/>
          <w:i/>
          <w:iCs/>
          <w:sz w:val="22"/>
          <w:szCs w:val="22"/>
          <w:lang w:val="ca-ES"/>
        </w:rPr>
        <w:t>Hermeneus</w:t>
      </w:r>
      <w:r>
        <w:rPr>
          <w:rFonts w:asciiTheme="minorHAnsi" w:hAnsiTheme="minorHAnsi" w:cstheme="minorHAnsi"/>
          <w:sz w:val="22"/>
          <w:szCs w:val="22"/>
          <w:lang w:val="ca-ES"/>
        </w:rPr>
        <w:t xml:space="preserve"> 11:207-227.</w:t>
      </w:r>
      <w:r>
        <w:rPr>
          <w:rFonts w:asciiTheme="minorHAnsi" w:hAnsiTheme="minorHAnsi" w:cstheme="minorHAnsi"/>
          <w:sz w:val="22"/>
          <w:szCs w:val="22"/>
          <w:lang w:val="ca-ES"/>
        </w:rPr>
        <w:fldChar w:fldCharType="end"/>
      </w:r>
    </w:p>
    <w:p>
      <w:pPr>
        <w:widowControl/>
        <w:numPr>
          <w:ilvl w:val="0"/>
          <w:numId w:val="4"/>
        </w:numPr>
        <w:rPr>
          <w:rFonts w:asciiTheme="minorHAnsi" w:hAnsiTheme="minorHAnsi" w:cstheme="minorHAnsi"/>
          <w:sz w:val="22"/>
          <w:szCs w:val="22"/>
          <w:lang w:val="ca-ES"/>
        </w:rPr>
      </w:pPr>
      <w:r>
        <w:rPr>
          <w:rFonts w:asciiTheme="minorHAnsi" w:hAnsiTheme="minorHAnsi" w:cstheme="minorHAnsi"/>
          <w:sz w:val="22"/>
          <w:szCs w:val="22"/>
          <w:lang w:val="ca-ES"/>
        </w:rPr>
        <w:t xml:space="preserve">Marín Lacarta, Maialen. 2008. “La traducción indirecta de la narrativa china contemporánea al castellano: ¿síndrome o enfermedad?” </w:t>
      </w:r>
      <w:r>
        <w:rPr>
          <w:rFonts w:asciiTheme="minorHAnsi" w:hAnsiTheme="minorHAnsi" w:cstheme="minorHAnsi"/>
          <w:i/>
          <w:iCs/>
          <w:sz w:val="22"/>
          <w:szCs w:val="22"/>
          <w:lang w:val="ca-ES"/>
        </w:rPr>
        <w:t>1611. Revista de Historia de La Traducción</w:t>
      </w:r>
      <w:r>
        <w:rPr>
          <w:rFonts w:asciiTheme="minorHAnsi" w:hAnsiTheme="minorHAnsi" w:cstheme="minorHAnsi"/>
          <w:sz w:val="22"/>
          <w:szCs w:val="22"/>
          <w:lang w:val="ca-ES"/>
        </w:rPr>
        <w:t xml:space="preserve"> 2.</w:t>
      </w:r>
    </w:p>
    <w:p>
      <w:pPr>
        <w:widowControl/>
        <w:numPr>
          <w:ilvl w:val="0"/>
          <w:numId w:val="4"/>
        </w:numPr>
        <w:rPr>
          <w:rFonts w:asciiTheme="minorHAnsi" w:hAnsiTheme="minorHAnsi" w:cstheme="minorHAnsi"/>
          <w:sz w:val="22"/>
          <w:szCs w:val="22"/>
          <w:lang w:val="ca-ES"/>
        </w:rPr>
      </w:pPr>
      <w:r>
        <w:rPr>
          <w:rFonts w:asciiTheme="minorHAnsi" w:hAnsiTheme="minorHAnsi" w:cstheme="minorHAnsi"/>
          <w:sz w:val="22"/>
          <w:szCs w:val="22"/>
          <w:lang w:val="ca-ES"/>
        </w:rPr>
        <w:t xml:space="preserve">Pérez Arroyo, J. 1996. “Una carta oficial china y sus problemas.” </w:t>
      </w:r>
      <w:r>
        <w:rPr>
          <w:rFonts w:asciiTheme="minorHAnsi" w:hAnsiTheme="minorHAnsi" w:cstheme="minorHAnsi"/>
          <w:i/>
          <w:iCs/>
          <w:sz w:val="22"/>
          <w:szCs w:val="22"/>
          <w:lang w:val="ca-ES"/>
        </w:rPr>
        <w:t>Trans: Revista de Traductología</w:t>
      </w:r>
      <w:r>
        <w:rPr>
          <w:rFonts w:asciiTheme="minorHAnsi" w:hAnsiTheme="minorHAnsi" w:cstheme="minorHAnsi"/>
          <w:sz w:val="22"/>
          <w:szCs w:val="22"/>
          <w:lang w:val="ca-ES"/>
        </w:rPr>
        <w:t xml:space="preserve"> 1: 163–74.</w:t>
      </w:r>
    </w:p>
    <w:p>
      <w:pPr>
        <w:widowControl/>
        <w:numPr>
          <w:ilvl w:val="0"/>
          <w:numId w:val="4"/>
        </w:numPr>
        <w:rPr>
          <w:rFonts w:asciiTheme="minorHAnsi" w:hAnsiTheme="minorHAnsi" w:cstheme="minorHAnsi"/>
          <w:sz w:val="22"/>
          <w:szCs w:val="22"/>
          <w:lang w:val="ca-ES"/>
        </w:rPr>
      </w:pPr>
      <w:r>
        <w:rPr>
          <w:rFonts w:asciiTheme="minorHAnsi" w:hAnsiTheme="minorHAnsi" w:cstheme="minorHAnsi"/>
          <w:sz w:val="22"/>
          <w:szCs w:val="22"/>
          <w:lang w:val="ca-ES"/>
        </w:rPr>
        <w:t xml:space="preserve">Ramírez, Laureano. 2004. </w:t>
      </w:r>
      <w:r>
        <w:rPr>
          <w:rFonts w:asciiTheme="minorHAnsi" w:hAnsiTheme="minorHAnsi" w:cstheme="minorHAnsi"/>
          <w:i/>
          <w:iCs/>
          <w:sz w:val="22"/>
          <w:szCs w:val="22"/>
          <w:lang w:val="ca-ES"/>
        </w:rPr>
        <w:t>Manual de Traducción Chino-Castellano</w:t>
      </w:r>
      <w:r>
        <w:rPr>
          <w:rFonts w:asciiTheme="minorHAnsi" w:hAnsiTheme="minorHAnsi" w:cstheme="minorHAnsi"/>
          <w:sz w:val="22"/>
          <w:szCs w:val="22"/>
          <w:lang w:val="ca-ES"/>
        </w:rPr>
        <w:t>. Barcelona: Gedisa.</w:t>
      </w:r>
    </w:p>
    <w:p>
      <w:pPr>
        <w:widowControl/>
        <w:numPr>
          <w:ilvl w:val="0"/>
          <w:numId w:val="4"/>
        </w:numPr>
        <w:rPr>
          <w:rFonts w:asciiTheme="minorHAnsi" w:hAnsiTheme="minorHAnsi" w:cstheme="minorHAnsi"/>
          <w:sz w:val="22"/>
          <w:szCs w:val="22"/>
          <w:lang w:val="ca-ES"/>
        </w:rPr>
      </w:pPr>
      <w:r>
        <w:rPr>
          <w:rFonts w:asciiTheme="minorHAnsi" w:hAnsiTheme="minorHAnsi" w:cstheme="minorHAnsi"/>
          <w:sz w:val="22"/>
          <w:szCs w:val="22"/>
          <w:lang w:val="ca-ES"/>
        </w:rPr>
        <w:t>Rodríguez, Rosalía. 2014. “Problemas y dificultades en la traducción chino-español: 96 traducción del texto 乔治和一本书, de 魏微.” Asiadémica. Revista Universitaria de Estudios Sobre Asia Oriental 4: 96–113.</w:t>
      </w:r>
    </w:p>
    <w:p>
      <w:pPr>
        <w:widowControl/>
        <w:numPr>
          <w:ilvl w:val="0"/>
          <w:numId w:val="4"/>
        </w:numPr>
        <w:rPr>
          <w:rFonts w:asciiTheme="minorHAnsi" w:hAnsiTheme="minorHAnsi" w:cstheme="minorHAnsi"/>
          <w:sz w:val="22"/>
          <w:szCs w:val="22"/>
          <w:lang w:val="ca-ES"/>
        </w:rPr>
      </w:pPr>
      <w:r>
        <w:rPr>
          <w:rFonts w:asciiTheme="minorHAnsi" w:hAnsiTheme="minorHAnsi" w:cstheme="minorHAnsi"/>
          <w:sz w:val="22"/>
          <w:szCs w:val="22"/>
          <w:lang w:val="ca-ES"/>
        </w:rPr>
        <w:t>Rovira-Esteva, Sara; Casas-Tost, Helena (eds.). 2015. </w:t>
      </w:r>
      <w:r>
        <w:rPr>
          <w:rFonts w:asciiTheme="minorHAnsi" w:hAnsiTheme="minorHAnsi" w:cstheme="minorHAnsi"/>
          <w:i/>
          <w:iCs/>
        </w:rPr>
        <w:fldChar w:fldCharType="begin"/>
      </w:r>
      <w:r>
        <w:rPr>
          <w:rFonts w:asciiTheme="minorHAnsi" w:hAnsiTheme="minorHAnsi" w:cstheme="minorHAnsi"/>
          <w:i/>
          <w:iCs/>
          <w:lang w:val="es-ES"/>
        </w:rPr>
        <w:instrText xml:space="preserve"> HYPERLINK "https://ddd.uab.cat/record/180644" \t "_blank" </w:instrText>
      </w:r>
      <w:r>
        <w:rPr>
          <w:rFonts w:asciiTheme="minorHAnsi" w:hAnsiTheme="minorHAnsi" w:cstheme="minorHAnsi"/>
          <w:i/>
          <w:iCs/>
        </w:rPr>
        <w:fldChar w:fldCharType="separate"/>
      </w:r>
      <w:r>
        <w:rPr>
          <w:rFonts w:asciiTheme="minorHAnsi" w:hAnsiTheme="minorHAnsi" w:cstheme="minorHAnsi"/>
          <w:i/>
          <w:iCs/>
          <w:sz w:val="22"/>
          <w:szCs w:val="22"/>
          <w:lang w:val="ca-ES"/>
        </w:rPr>
        <w:t>Guía de estilo para el uso de palabras de origen chino</w:t>
      </w:r>
      <w:r>
        <w:rPr>
          <w:rFonts w:asciiTheme="minorHAnsi" w:hAnsiTheme="minorHAnsi" w:cstheme="minorHAnsi"/>
          <w:i/>
          <w:iCs/>
          <w:sz w:val="22"/>
          <w:szCs w:val="22"/>
          <w:lang w:val="ca-ES"/>
        </w:rPr>
        <w:fldChar w:fldCharType="end"/>
      </w:r>
      <w:r>
        <w:rPr>
          <w:rFonts w:asciiTheme="minorHAnsi" w:hAnsiTheme="minorHAnsi" w:cstheme="minorHAnsi"/>
          <w:sz w:val="22"/>
          <w:szCs w:val="22"/>
          <w:lang w:val="ca-ES"/>
        </w:rPr>
        <w:t xml:space="preserve">. Adeli Ediciones: Madrid. </w:t>
      </w:r>
    </w:p>
    <w:p>
      <w:pPr>
        <w:widowControl/>
        <w:numPr>
          <w:ilvl w:val="0"/>
          <w:numId w:val="4"/>
        </w:numPr>
        <w:rPr>
          <w:rFonts w:asciiTheme="minorHAnsi" w:hAnsiTheme="minorHAnsi" w:cstheme="minorHAnsi"/>
          <w:sz w:val="22"/>
          <w:szCs w:val="22"/>
          <w:lang w:val="ca-ES"/>
        </w:rPr>
      </w:pPr>
      <w:r>
        <w:rPr>
          <w:rFonts w:asciiTheme="minorHAnsi" w:hAnsiTheme="minorHAnsi" w:cstheme="minorHAnsi"/>
          <w:sz w:val="22"/>
          <w:szCs w:val="22"/>
          <w:lang w:val="ca-ES"/>
        </w:rPr>
        <w:t xml:space="preserve">Rovira-Esteva, Sara; Casas-Tost, Helena; Tor-Carroggio, Irene; Vargas-Urpí, Mireia. 2019. La literatura china traducida en España. Base de datos en acceso abierto. Disponible en: https://dtieao.uab.cat/txicc/lite. </w:t>
      </w:r>
      <w:r>
        <w:fldChar w:fldCharType="begin"/>
      </w:r>
      <w:r>
        <w:instrText xml:space="preserve"> HYPERLINK "https://doi.org/10.5565/ddd.uab.cat/214778" </w:instrText>
      </w:r>
      <w:r>
        <w:fldChar w:fldCharType="separate"/>
      </w:r>
      <w:r>
        <w:rPr>
          <w:rFonts w:asciiTheme="minorHAnsi" w:hAnsiTheme="minorHAnsi" w:cstheme="minorHAnsi"/>
          <w:sz w:val="22"/>
          <w:szCs w:val="22"/>
          <w:lang w:val="ca-ES"/>
        </w:rPr>
        <w:t>10.5565/ddd.uab.cat/214778</w:t>
      </w:r>
      <w:r>
        <w:rPr>
          <w:rFonts w:asciiTheme="minorHAnsi" w:hAnsiTheme="minorHAnsi" w:cstheme="minorHAnsi"/>
          <w:sz w:val="22"/>
          <w:szCs w:val="22"/>
          <w:lang w:val="ca-ES"/>
        </w:rPr>
        <w:fldChar w:fldCharType="end"/>
      </w:r>
      <w:r>
        <w:rPr>
          <w:rFonts w:asciiTheme="minorHAnsi" w:hAnsiTheme="minorHAnsi" w:cstheme="minorHAnsi"/>
          <w:sz w:val="22"/>
          <w:szCs w:val="22"/>
          <w:lang w:val="ca-ES"/>
        </w:rPr>
        <w:t>.</w:t>
      </w:r>
    </w:p>
    <w:p>
      <w:pPr>
        <w:widowControl/>
        <w:numPr>
          <w:ilvl w:val="0"/>
          <w:numId w:val="4"/>
        </w:numPr>
        <w:rPr>
          <w:rFonts w:asciiTheme="minorHAnsi" w:hAnsiTheme="minorHAnsi" w:cstheme="minorHAnsi"/>
          <w:sz w:val="22"/>
          <w:szCs w:val="22"/>
          <w:lang w:val="ca-ES"/>
        </w:rPr>
      </w:pPr>
      <w:r>
        <w:fldChar w:fldCharType="begin"/>
      </w:r>
      <w:r>
        <w:instrText xml:space="preserve"> HYPERLINK "https://ddd.uab.cat/record/163456" \t "_blank" </w:instrText>
      </w:r>
      <w:r>
        <w:fldChar w:fldCharType="separate"/>
      </w:r>
      <w:r>
        <w:rPr>
          <w:rFonts w:asciiTheme="minorHAnsi" w:hAnsiTheme="minorHAnsi" w:cstheme="minorHAnsi"/>
          <w:sz w:val="22"/>
          <w:szCs w:val="22"/>
          <w:lang w:val="ca-ES"/>
        </w:rPr>
        <w:t>Rovira-Esteva, Sara; Liu Shiyan. 2016. “La estructura temática en chino y español: análisis contrastivo con aplicación en la didáctica de las lenguas extranjeras y la traducción”. </w:t>
      </w:r>
      <w:r>
        <w:rPr>
          <w:rFonts w:asciiTheme="minorHAnsi" w:hAnsiTheme="minorHAnsi" w:cstheme="minorHAnsi"/>
          <w:i/>
          <w:iCs/>
          <w:sz w:val="22"/>
          <w:szCs w:val="22"/>
          <w:lang w:val="ca-ES"/>
        </w:rPr>
        <w:t>Íkala. Revista de lenguaje y cultura</w:t>
      </w:r>
      <w:r>
        <w:rPr>
          <w:rFonts w:asciiTheme="minorHAnsi" w:hAnsiTheme="minorHAnsi" w:cstheme="minorHAnsi"/>
          <w:sz w:val="22"/>
          <w:szCs w:val="22"/>
          <w:lang w:val="ca-ES"/>
        </w:rPr>
        <w:t xml:space="preserve"> 21(2): 189-202.</w:t>
      </w:r>
      <w:r>
        <w:rPr>
          <w:rFonts w:asciiTheme="minorHAnsi" w:hAnsiTheme="minorHAnsi" w:cstheme="minorHAnsi"/>
          <w:sz w:val="22"/>
          <w:szCs w:val="22"/>
          <w:lang w:val="ca-ES"/>
        </w:rPr>
        <w:fldChar w:fldCharType="end"/>
      </w:r>
    </w:p>
    <w:p>
      <w:pPr>
        <w:widowControl/>
        <w:numPr>
          <w:ilvl w:val="0"/>
          <w:numId w:val="4"/>
        </w:numPr>
        <w:rPr>
          <w:rFonts w:asciiTheme="minorHAnsi" w:hAnsiTheme="minorHAnsi" w:cstheme="minorHAnsi"/>
          <w:sz w:val="22"/>
          <w:szCs w:val="22"/>
          <w:lang w:val="ca-ES"/>
        </w:rPr>
      </w:pPr>
      <w:r>
        <w:fldChar w:fldCharType="begin"/>
      </w:r>
      <w:r>
        <w:instrText xml:space="preserve"> HYPERLINK "http://ddd.uab.cat/record/113880" \t "_blank" </w:instrText>
      </w:r>
      <w:r>
        <w:fldChar w:fldCharType="separate"/>
      </w:r>
      <w:r>
        <w:rPr>
          <w:rFonts w:asciiTheme="minorHAnsi" w:hAnsiTheme="minorHAnsi" w:cstheme="minorHAnsi"/>
          <w:sz w:val="22"/>
          <w:szCs w:val="22"/>
          <w:lang w:val="ca-ES"/>
        </w:rPr>
        <w:t>Rovira-Esteva, Sara. (2005) “What do we leave behind when failing to translate a "Chinese Dead Metaphor?”.</w:t>
      </w:r>
      <w:r>
        <w:rPr>
          <w:rFonts w:asciiTheme="minorHAnsi" w:hAnsiTheme="minorHAnsi" w:cstheme="minorHAnsi"/>
          <w:i/>
          <w:iCs/>
          <w:sz w:val="22"/>
          <w:szCs w:val="22"/>
          <w:lang w:val="ca-ES"/>
        </w:rPr>
        <w:t xml:space="preserve"> Less Translated Languages</w:t>
      </w:r>
      <w:r>
        <w:rPr>
          <w:rFonts w:asciiTheme="minorHAnsi" w:hAnsiTheme="minorHAnsi" w:cstheme="minorHAnsi"/>
          <w:sz w:val="22"/>
          <w:szCs w:val="22"/>
          <w:lang w:val="ca-ES"/>
        </w:rPr>
        <w:t>, eds. Albert Branchadell &amp; Margaret West. Amsterdam/ Philadelphia: John Benjamins Publishing Company, 237-254.</w:t>
      </w:r>
      <w:r>
        <w:rPr>
          <w:rFonts w:asciiTheme="minorHAnsi" w:hAnsiTheme="minorHAnsi" w:cstheme="minorHAnsi"/>
          <w:sz w:val="22"/>
          <w:szCs w:val="22"/>
          <w:lang w:val="ca-ES"/>
        </w:rPr>
        <w:fldChar w:fldCharType="end"/>
      </w:r>
    </w:p>
    <w:p>
      <w:pPr>
        <w:widowControl/>
        <w:numPr>
          <w:ilvl w:val="0"/>
          <w:numId w:val="4"/>
        </w:numPr>
        <w:rPr>
          <w:rFonts w:asciiTheme="minorHAnsi" w:hAnsiTheme="minorHAnsi" w:cstheme="minorHAnsi"/>
          <w:sz w:val="22"/>
          <w:szCs w:val="22"/>
          <w:lang w:val="ca-ES"/>
        </w:rPr>
      </w:pPr>
      <w:r>
        <w:fldChar w:fldCharType="begin"/>
      </w:r>
      <w:r>
        <w:instrText xml:space="preserve"> HYPERLINK "https://ddd.uab.cat/record/126489" \t "_blank" </w:instrText>
      </w:r>
      <w:r>
        <w:fldChar w:fldCharType="separate"/>
      </w:r>
      <w:r>
        <w:rPr>
          <w:rFonts w:asciiTheme="minorHAnsi" w:hAnsiTheme="minorHAnsi" w:cstheme="minorHAnsi"/>
          <w:sz w:val="22"/>
          <w:szCs w:val="22"/>
          <w:lang w:val="ca-ES"/>
        </w:rPr>
        <w:t>Rovira-Esteva, Sara. 2007. “Translating Chinese pop fiction”. </w:t>
      </w:r>
      <w:r>
        <w:rPr>
          <w:rFonts w:asciiTheme="minorHAnsi" w:hAnsiTheme="minorHAnsi" w:cstheme="minorHAnsi"/>
          <w:i/>
          <w:iCs/>
          <w:sz w:val="22"/>
          <w:szCs w:val="22"/>
          <w:lang w:val="ca-ES"/>
        </w:rPr>
        <w:t>Perspectives:</w:t>
      </w:r>
      <w:r>
        <w:rPr>
          <w:rFonts w:asciiTheme="minorHAnsi" w:hAnsiTheme="minorHAnsi" w:cstheme="minorHAnsi"/>
          <w:sz w:val="22"/>
          <w:szCs w:val="22"/>
          <w:lang w:val="ca-ES"/>
        </w:rPr>
        <w:t> </w:t>
      </w:r>
      <w:r>
        <w:rPr>
          <w:rFonts w:asciiTheme="minorHAnsi" w:hAnsiTheme="minorHAnsi" w:cstheme="minorHAnsi"/>
          <w:i/>
          <w:iCs/>
          <w:sz w:val="22"/>
          <w:szCs w:val="22"/>
          <w:lang w:val="ca-ES"/>
        </w:rPr>
        <w:t>Studies in Translatology </w:t>
      </w:r>
      <w:r>
        <w:rPr>
          <w:rFonts w:asciiTheme="minorHAnsi" w:hAnsiTheme="minorHAnsi" w:cstheme="minorHAnsi"/>
          <w:sz w:val="22"/>
          <w:szCs w:val="22"/>
          <w:lang w:val="ca-ES"/>
        </w:rPr>
        <w:t>15(1):15-29.</w:t>
      </w:r>
      <w:r>
        <w:rPr>
          <w:rFonts w:asciiTheme="minorHAnsi" w:hAnsiTheme="minorHAnsi" w:cstheme="minorHAnsi"/>
          <w:sz w:val="22"/>
          <w:szCs w:val="22"/>
          <w:lang w:val="ca-ES"/>
        </w:rPr>
        <w:fldChar w:fldCharType="end"/>
      </w:r>
    </w:p>
    <w:p>
      <w:pPr>
        <w:widowControl/>
        <w:numPr>
          <w:ilvl w:val="0"/>
          <w:numId w:val="4"/>
        </w:numPr>
        <w:rPr>
          <w:rFonts w:asciiTheme="minorHAnsi" w:hAnsiTheme="minorHAnsi" w:cstheme="minorHAnsi"/>
          <w:sz w:val="22"/>
          <w:szCs w:val="22"/>
          <w:lang w:val="ca-ES"/>
        </w:rPr>
      </w:pPr>
      <w:r>
        <w:fldChar w:fldCharType="begin"/>
      </w:r>
      <w:r>
        <w:instrText xml:space="preserve"> HYPERLINK "https://ddd.uab.cat/record/113588" \t "_blank" </w:instrText>
      </w:r>
      <w:r>
        <w:fldChar w:fldCharType="separate"/>
      </w:r>
      <w:r>
        <w:rPr>
          <w:rFonts w:asciiTheme="minorHAnsi" w:hAnsiTheme="minorHAnsi" w:cstheme="minorHAnsi"/>
          <w:sz w:val="22"/>
          <w:szCs w:val="22"/>
          <w:lang w:val="ca-ES"/>
        </w:rPr>
        <w:t>Rovira-Esteva, Sara. (2009) “El club de las metáforas muertas. Análisis descriptivo de las técnicas de traducción de los medidores chinos al español y catalán”. </w:t>
      </w:r>
      <w:r>
        <w:rPr>
          <w:rFonts w:asciiTheme="minorHAnsi" w:hAnsiTheme="minorHAnsi" w:cstheme="minorHAnsi"/>
          <w:i/>
          <w:iCs/>
          <w:sz w:val="22"/>
          <w:szCs w:val="22"/>
          <w:lang w:val="ca-ES"/>
        </w:rPr>
        <w:t>Babel. International Journal of Translation</w:t>
      </w:r>
      <w:r>
        <w:rPr>
          <w:rFonts w:asciiTheme="minorHAnsi" w:hAnsiTheme="minorHAnsi" w:cstheme="minorHAnsi"/>
          <w:sz w:val="22"/>
          <w:szCs w:val="22"/>
          <w:lang w:val="ca-ES"/>
        </w:rPr>
        <w:t xml:space="preserve"> 55(3):205-227.</w:t>
      </w:r>
      <w:r>
        <w:rPr>
          <w:rFonts w:asciiTheme="minorHAnsi" w:hAnsiTheme="minorHAnsi" w:cstheme="minorHAnsi"/>
          <w:sz w:val="22"/>
          <w:szCs w:val="22"/>
          <w:lang w:val="ca-ES"/>
        </w:rPr>
        <w:fldChar w:fldCharType="end"/>
      </w:r>
    </w:p>
    <w:p>
      <w:pPr>
        <w:widowControl/>
        <w:numPr>
          <w:ilvl w:val="0"/>
          <w:numId w:val="4"/>
        </w:numPr>
        <w:rPr>
          <w:rFonts w:asciiTheme="minorHAnsi" w:hAnsiTheme="minorHAnsi" w:cstheme="minorHAnsi"/>
          <w:sz w:val="22"/>
          <w:szCs w:val="22"/>
          <w:lang w:val="ca-ES"/>
        </w:rPr>
      </w:pPr>
      <w:r>
        <w:rPr>
          <w:rFonts w:asciiTheme="minorHAnsi" w:hAnsiTheme="minorHAnsi" w:cstheme="minorHAnsi"/>
          <w:sz w:val="22"/>
          <w:szCs w:val="22"/>
          <w:lang w:val="ca-ES"/>
        </w:rPr>
        <w:t>Rovira-Esteva, Sara. 2014. “</w:t>
      </w:r>
      <w:r>
        <w:fldChar w:fldCharType="begin"/>
      </w:r>
      <w:r>
        <w:instrText xml:space="preserve"> HYPERLINK "http://ddd.uab.cat/record/204275" </w:instrText>
      </w:r>
      <w:r>
        <w:fldChar w:fldCharType="separate"/>
      </w:r>
      <w:r>
        <w:rPr>
          <w:rFonts w:asciiTheme="minorHAnsi" w:hAnsiTheme="minorHAnsi" w:cstheme="minorHAnsi"/>
          <w:sz w:val="22"/>
          <w:szCs w:val="22"/>
          <w:lang w:val="ca-ES"/>
        </w:rPr>
        <w:t>La representación del otro chino a través de la traducción de los referentes culturales</w:t>
      </w:r>
      <w:r>
        <w:rPr>
          <w:rFonts w:asciiTheme="minorHAnsi" w:hAnsiTheme="minorHAnsi" w:cstheme="minorHAnsi"/>
          <w:sz w:val="22"/>
          <w:szCs w:val="22"/>
          <w:lang w:val="ca-ES"/>
        </w:rPr>
        <w:fldChar w:fldCharType="end"/>
      </w:r>
      <w:r>
        <w:rPr>
          <w:rFonts w:asciiTheme="minorHAnsi" w:hAnsiTheme="minorHAnsi" w:cstheme="minorHAnsi"/>
          <w:sz w:val="22"/>
          <w:szCs w:val="22"/>
          <w:lang w:val="ca-ES"/>
        </w:rPr>
        <w:t>”. </w:t>
      </w:r>
      <w:r>
        <w:rPr>
          <w:rFonts w:asciiTheme="minorHAnsi" w:hAnsiTheme="minorHAnsi" w:cstheme="minorHAnsi"/>
          <w:i/>
          <w:iCs/>
          <w:sz w:val="22"/>
          <w:szCs w:val="22"/>
          <w:lang w:val="ca-ES"/>
        </w:rPr>
        <w:t>Estudios de traducción e interpretación chino-español</w:t>
      </w:r>
      <w:r>
        <w:rPr>
          <w:rFonts w:asciiTheme="minorHAnsi" w:hAnsiTheme="minorHAnsi" w:cstheme="minorHAnsi"/>
          <w:sz w:val="22"/>
          <w:szCs w:val="22"/>
          <w:lang w:val="ca-ES"/>
        </w:rPr>
        <w:t>, ed. Gabriel García-Noblejas Sánchez-Cendal. Universidad de Granada, Granada, 131-163.</w:t>
      </w:r>
    </w:p>
    <w:p>
      <w:pPr>
        <w:widowControl/>
        <w:numPr>
          <w:ilvl w:val="0"/>
          <w:numId w:val="4"/>
        </w:numPr>
        <w:rPr>
          <w:rFonts w:asciiTheme="minorHAnsi" w:hAnsiTheme="minorHAnsi" w:cstheme="minorHAnsi"/>
          <w:sz w:val="22"/>
          <w:szCs w:val="22"/>
          <w:lang w:val="ca-ES"/>
        </w:rPr>
      </w:pPr>
      <w:r>
        <w:rPr>
          <w:rFonts w:asciiTheme="minorHAnsi" w:hAnsiTheme="minorHAnsi" w:cstheme="minorHAnsi"/>
          <w:sz w:val="22"/>
          <w:szCs w:val="22"/>
          <w:lang w:val="ca-ES"/>
        </w:rPr>
        <w:t xml:space="preserve">Rovira-Esteva, Sara. 2009. “El club de las metáforas muertas. análisis descriptivo de las técnicas de traducción de los medidores chinos al español y catalán.” </w:t>
      </w:r>
      <w:r>
        <w:rPr>
          <w:rFonts w:asciiTheme="minorHAnsi" w:hAnsiTheme="minorHAnsi" w:cstheme="minorHAnsi"/>
          <w:i/>
          <w:iCs/>
          <w:sz w:val="22"/>
          <w:szCs w:val="22"/>
          <w:lang w:val="ca-ES"/>
        </w:rPr>
        <w:t xml:space="preserve">Babel: Revue Internationale de La Traduction </w:t>
      </w:r>
      <w:r>
        <w:rPr>
          <w:rFonts w:asciiTheme="minorHAnsi" w:hAnsiTheme="minorHAnsi" w:cstheme="minorHAnsi"/>
          <w:sz w:val="22"/>
          <w:szCs w:val="22"/>
          <w:lang w:val="ca-ES"/>
        </w:rPr>
        <w:t xml:space="preserve">55 (3): 205–27. </w:t>
      </w:r>
    </w:p>
    <w:p>
      <w:pPr>
        <w:widowControl/>
        <w:numPr>
          <w:ilvl w:val="0"/>
          <w:numId w:val="4"/>
        </w:numPr>
        <w:rPr>
          <w:rFonts w:asciiTheme="minorHAnsi" w:hAnsiTheme="minorHAnsi" w:cstheme="minorHAnsi"/>
          <w:sz w:val="22"/>
          <w:szCs w:val="22"/>
          <w:lang w:val="ca-ES"/>
        </w:rPr>
      </w:pPr>
      <w:r>
        <w:rPr>
          <w:rFonts w:asciiTheme="minorHAnsi" w:hAnsiTheme="minorHAnsi" w:cstheme="minorHAnsi"/>
          <w:sz w:val="22"/>
          <w:szCs w:val="22"/>
          <w:lang w:val="ca-ES"/>
        </w:rPr>
        <w:t xml:space="preserve">Rovira-esteva, Sara. 2014. “La representación del otro chino a través de la traducción de Los Referentes Culturales.” </w:t>
      </w:r>
      <w:r>
        <w:rPr>
          <w:rFonts w:asciiTheme="minorHAnsi" w:hAnsiTheme="minorHAnsi" w:cstheme="minorHAnsi"/>
          <w:i/>
          <w:iCs/>
          <w:sz w:val="22"/>
          <w:szCs w:val="22"/>
          <w:lang w:val="ca-ES"/>
        </w:rPr>
        <w:t>Estudios de traducción e interpretación chino-español</w:t>
      </w:r>
      <w:r>
        <w:rPr>
          <w:rFonts w:asciiTheme="minorHAnsi" w:hAnsiTheme="minorHAnsi" w:cstheme="minorHAnsi"/>
          <w:sz w:val="22"/>
          <w:szCs w:val="22"/>
          <w:lang w:val="ca-ES"/>
        </w:rPr>
        <w:t>, ed. Gabriel García-Noblejas Sánche-Cendal, 131–63. Granada: Universidad de Granada.</w:t>
      </w:r>
    </w:p>
    <w:p>
      <w:pPr>
        <w:widowControl/>
        <w:numPr>
          <w:ilvl w:val="0"/>
          <w:numId w:val="4"/>
        </w:numPr>
        <w:rPr>
          <w:rFonts w:asciiTheme="minorHAnsi" w:hAnsiTheme="minorHAnsi" w:cstheme="minorHAnsi"/>
          <w:sz w:val="22"/>
          <w:szCs w:val="22"/>
          <w:lang w:val="ca-ES"/>
        </w:rPr>
      </w:pPr>
      <w:r>
        <w:rPr>
          <w:rFonts w:asciiTheme="minorHAnsi" w:hAnsiTheme="minorHAnsi" w:cstheme="minorHAnsi"/>
          <w:sz w:val="22"/>
          <w:szCs w:val="22"/>
          <w:lang w:val="ca-ES"/>
        </w:rPr>
        <w:t xml:space="preserve">Soler Gallego, Silvia. 2014. “Estudio descriptivo de la traducción de referencias culturales chino-español en el doblaje cinematográfico de ‘La Maldición de La Flor Dorada’ de Zhang Yimou.” </w:t>
      </w:r>
      <w:r>
        <w:rPr>
          <w:rFonts w:asciiTheme="minorHAnsi" w:hAnsiTheme="minorHAnsi" w:cstheme="minorHAnsi"/>
          <w:i/>
          <w:iCs/>
          <w:sz w:val="22"/>
          <w:szCs w:val="22"/>
          <w:lang w:val="ca-ES"/>
        </w:rPr>
        <w:t>Estudios de traducción e interpretación chino-español</w:t>
      </w:r>
      <w:r>
        <w:rPr>
          <w:rFonts w:asciiTheme="minorHAnsi" w:hAnsiTheme="minorHAnsi" w:cstheme="minorHAnsi"/>
          <w:sz w:val="22"/>
          <w:szCs w:val="22"/>
          <w:lang w:val="ca-ES"/>
        </w:rPr>
        <w:t>, ed. Gabriel García-Noblejas Sánchez-Cendal, 165–219. Granada: Universidad de Granada.</w:t>
      </w:r>
    </w:p>
    <w:p>
      <w:pPr>
        <w:widowControl/>
        <w:numPr>
          <w:ilvl w:val="0"/>
          <w:numId w:val="4"/>
        </w:numPr>
        <w:rPr>
          <w:rFonts w:asciiTheme="minorHAnsi" w:hAnsiTheme="minorHAnsi" w:cstheme="minorHAnsi"/>
          <w:sz w:val="22"/>
          <w:szCs w:val="22"/>
          <w:lang w:val="ca-ES"/>
        </w:rPr>
      </w:pPr>
      <w:r>
        <w:fldChar w:fldCharType="begin"/>
      </w:r>
      <w:r>
        <w:instrText xml:space="preserve"> HYPERLINK "http://hdl.handle.net/10230/28261" \t "_blank" </w:instrText>
      </w:r>
      <w:r>
        <w:fldChar w:fldCharType="separate"/>
      </w:r>
      <w:r>
        <w:rPr>
          <w:rFonts w:asciiTheme="minorHAnsi" w:hAnsiTheme="minorHAnsi" w:cstheme="minorHAnsi"/>
          <w:sz w:val="22"/>
          <w:szCs w:val="22"/>
          <w:lang w:val="ca-ES"/>
        </w:rPr>
        <w:t>Vargas-Urpi, Mireia. 2016. “Problems and strategies in public service interpreting as perceived by a sample of Chinese-Catalan/Spanish interpreters”. </w:t>
      </w:r>
      <w:r>
        <w:rPr>
          <w:rFonts w:asciiTheme="minorHAnsi" w:hAnsiTheme="minorHAnsi" w:cstheme="minorHAnsi"/>
          <w:i/>
          <w:iCs/>
          <w:sz w:val="22"/>
          <w:szCs w:val="22"/>
          <w:lang w:val="ca-ES"/>
        </w:rPr>
        <w:t>Perspectives: Studies in Translatology</w:t>
      </w:r>
      <w:r>
        <w:rPr>
          <w:rFonts w:asciiTheme="minorHAnsi" w:hAnsiTheme="minorHAnsi" w:cstheme="minorHAnsi"/>
          <w:sz w:val="22"/>
          <w:szCs w:val="22"/>
          <w:lang w:val="ca-ES"/>
        </w:rPr>
        <w:t xml:space="preserve"> 24 (4): 666-678.</w:t>
      </w:r>
      <w:r>
        <w:rPr>
          <w:rFonts w:asciiTheme="minorHAnsi" w:hAnsiTheme="minorHAnsi" w:cstheme="minorHAnsi"/>
          <w:sz w:val="22"/>
          <w:szCs w:val="22"/>
          <w:lang w:val="ca-ES"/>
        </w:rPr>
        <w:fldChar w:fldCharType="end"/>
      </w:r>
    </w:p>
    <w:p>
      <w:pPr>
        <w:widowControl/>
        <w:numPr>
          <w:ilvl w:val="0"/>
          <w:numId w:val="4"/>
        </w:numPr>
        <w:rPr>
          <w:rFonts w:asciiTheme="minorHAnsi" w:hAnsiTheme="minorHAnsi" w:cstheme="minorHAnsi"/>
          <w:sz w:val="22"/>
          <w:szCs w:val="22"/>
          <w:lang w:val="ca-ES"/>
        </w:rPr>
      </w:pPr>
      <w:r>
        <w:rPr>
          <w:rFonts w:asciiTheme="minorHAnsi" w:hAnsiTheme="minorHAnsi" w:cstheme="minorHAnsi"/>
          <w:sz w:val="22"/>
          <w:szCs w:val="22"/>
          <w:lang w:val="ca-ES"/>
        </w:rPr>
        <w:t>Vargas-Urpi, Mireia. 2013. "Coping with nonverbal communication in public service interpreting with Chinese immigrants". </w:t>
      </w:r>
      <w:r>
        <w:rPr>
          <w:rFonts w:asciiTheme="minorHAnsi" w:hAnsiTheme="minorHAnsi" w:cstheme="minorHAnsi"/>
          <w:i/>
          <w:iCs/>
          <w:sz w:val="22"/>
          <w:szCs w:val="22"/>
          <w:lang w:val="ca-ES"/>
        </w:rPr>
        <w:t>Journal of Intercultural Communication Research </w:t>
      </w:r>
      <w:r>
        <w:rPr>
          <w:rFonts w:asciiTheme="minorHAnsi" w:hAnsiTheme="minorHAnsi" w:cstheme="minorHAnsi"/>
          <w:sz w:val="22"/>
          <w:szCs w:val="22"/>
          <w:lang w:val="ca-ES"/>
        </w:rPr>
        <w:t>42</w:t>
      </w:r>
      <w:r>
        <w:rPr>
          <w:rFonts w:asciiTheme="minorHAnsi" w:hAnsiTheme="minorHAnsi" w:cstheme="minorHAnsi"/>
          <w:i/>
          <w:iCs/>
          <w:sz w:val="22"/>
          <w:szCs w:val="22"/>
          <w:lang w:val="ca-ES"/>
        </w:rPr>
        <w:t xml:space="preserve">. </w:t>
      </w:r>
      <w:r>
        <w:rPr>
          <w:rFonts w:asciiTheme="minorHAnsi" w:hAnsiTheme="minorHAnsi" w:cstheme="minorHAnsi"/>
          <w:sz w:val="22"/>
          <w:szCs w:val="22"/>
          <w:lang w:val="ca-ES"/>
        </w:rPr>
        <w:t>10.1080/17475759.2013.838985.</w:t>
      </w:r>
    </w:p>
    <w:p>
      <w:pPr>
        <w:widowControl/>
        <w:spacing w:after="160" w:line="259" w:lineRule="auto"/>
        <w:jc w:val="left"/>
        <w:rPr>
          <w:rFonts w:ascii="Arial" w:hAnsi="Arial" w:cs="Arial"/>
          <w:sz w:val="22"/>
          <w:szCs w:val="22"/>
          <w:lang w:val="ca-ES"/>
        </w:rPr>
      </w:pPr>
    </w:p>
    <w:sectPr>
      <w:headerReference r:id="rId3" w:type="default"/>
      <w:footerReference r:id="rId4" w:type="default"/>
      <w:footerReference r:id="rId5" w:type="even"/>
      <w:pgSz w:w="11906" w:h="16838"/>
      <w:pgMar w:top="1440" w:right="1800" w:bottom="1440" w:left="1800"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SimSun, 宋体">
    <w:altName w:val="Times New Roman"/>
    <w:panose1 w:val="020B0604020202020204"/>
    <w:charset w:val="00"/>
    <w:family w:val="auto"/>
    <w:pitch w:val="default"/>
    <w:sig w:usb0="00000000" w:usb1="00000000" w:usb2="00000000" w:usb3="00000000" w:csb0="00000000"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8"/>
      </w:rPr>
    </w:pPr>
    <w:r>
      <w:rPr>
        <w:rStyle w:val="8"/>
      </w:rPr>
      <w:fldChar w:fldCharType="begin"/>
    </w:r>
    <w:r>
      <w:rPr>
        <w:rStyle w:val="8"/>
      </w:rPr>
      <w:instrText xml:space="preserve">PAGE  </w:instrText>
    </w:r>
    <w:r>
      <w:rPr>
        <w:rStyle w:val="8"/>
      </w:rP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r>
      <w:drawing>
        <wp:inline distT="0" distB="0" distL="0" distR="0">
          <wp:extent cx="1658620" cy="393700"/>
          <wp:effectExtent l="0" t="0" r="0" b="6350"/>
          <wp:docPr id="1" name="Picture 1" descr="bfs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bfsu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658620" cy="3937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2B0F64"/>
    <w:multiLevelType w:val="multilevel"/>
    <w:tmpl w:val="292B0F64"/>
    <w:lvl w:ilvl="0" w:tentative="0">
      <w:start w:val="1"/>
      <w:numFmt w:val="upperLetter"/>
      <w:lvlText w:val="%1."/>
      <w:lvlJc w:val="left"/>
      <w:pPr>
        <w:ind w:left="420" w:hanging="420"/>
      </w:p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decimal"/>
      <w:lvlText w:val="%3."/>
      <w:lvlJc w:val="left"/>
      <w:pPr>
        <w:tabs>
          <w:tab w:val="left" w:pos="1200"/>
        </w:tabs>
        <w:ind w:left="1200" w:hanging="360"/>
      </w:pPr>
      <w:rPr>
        <w:rFonts w:hint="default"/>
      </w:r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BED5E1B"/>
    <w:multiLevelType w:val="multilevel"/>
    <w:tmpl w:val="2BED5E1B"/>
    <w:lvl w:ilvl="0" w:tentative="0">
      <w:start w:val="1"/>
      <w:numFmt w:val="bullet"/>
      <w:lvlText w:val=""/>
      <w:lvlJc w:val="left"/>
      <w:pPr>
        <w:tabs>
          <w:tab w:val="left" w:pos="360"/>
        </w:tabs>
        <w:ind w:left="340" w:hanging="340"/>
      </w:pPr>
      <w:rPr>
        <w:rFonts w:hint="default" w:ascii="Symbol" w:hAnsi="Symbol"/>
      </w:rPr>
    </w:lvl>
    <w:lvl w:ilvl="1" w:tentative="0">
      <w:start w:val="1"/>
      <w:numFmt w:val="decimal"/>
      <w:lvlText w:val="%2."/>
      <w:lvlJc w:val="left"/>
      <w:pPr>
        <w:tabs>
          <w:tab w:val="left" w:pos="1440"/>
        </w:tabs>
        <w:ind w:left="1440" w:hanging="360"/>
      </w:p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2">
    <w:nsid w:val="5522511C"/>
    <w:multiLevelType w:val="multilevel"/>
    <w:tmpl w:val="5522511C"/>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6A365D44"/>
    <w:multiLevelType w:val="multilevel"/>
    <w:tmpl w:val="6A365D44"/>
    <w:lvl w:ilvl="0" w:tentative="0">
      <w:start w:val="1"/>
      <w:numFmt w:val="decimal"/>
      <w:lvlText w:val="%1.)"/>
      <w:lvlJc w:val="left"/>
      <w:pPr>
        <w:ind w:left="780" w:hanging="360"/>
      </w:pPr>
      <w:rPr>
        <w:rFonts w:hint="default"/>
      </w:rPr>
    </w:lvl>
    <w:lvl w:ilvl="1" w:tentative="0">
      <w:start w:val="1"/>
      <w:numFmt w:val="lowerLetter"/>
      <w:lvlText w:val="%2."/>
      <w:lvlJc w:val="left"/>
      <w:pPr>
        <w:ind w:left="1500" w:hanging="360"/>
      </w:pPr>
    </w:lvl>
    <w:lvl w:ilvl="2" w:tentative="0">
      <w:start w:val="1"/>
      <w:numFmt w:val="lowerRoman"/>
      <w:lvlText w:val="%3."/>
      <w:lvlJc w:val="right"/>
      <w:pPr>
        <w:ind w:left="2220" w:hanging="180"/>
      </w:pPr>
    </w:lvl>
    <w:lvl w:ilvl="3" w:tentative="0">
      <w:start w:val="1"/>
      <w:numFmt w:val="decimal"/>
      <w:lvlText w:val="%4."/>
      <w:lvlJc w:val="left"/>
      <w:pPr>
        <w:ind w:left="2940" w:hanging="360"/>
      </w:pPr>
    </w:lvl>
    <w:lvl w:ilvl="4" w:tentative="0">
      <w:start w:val="1"/>
      <w:numFmt w:val="lowerLetter"/>
      <w:lvlText w:val="%5."/>
      <w:lvlJc w:val="left"/>
      <w:pPr>
        <w:ind w:left="3660" w:hanging="360"/>
      </w:pPr>
    </w:lvl>
    <w:lvl w:ilvl="5" w:tentative="0">
      <w:start w:val="1"/>
      <w:numFmt w:val="lowerRoman"/>
      <w:lvlText w:val="%6."/>
      <w:lvlJc w:val="right"/>
      <w:pPr>
        <w:ind w:left="4380" w:hanging="180"/>
      </w:pPr>
    </w:lvl>
    <w:lvl w:ilvl="6" w:tentative="0">
      <w:start w:val="1"/>
      <w:numFmt w:val="decimal"/>
      <w:lvlText w:val="%7."/>
      <w:lvlJc w:val="left"/>
      <w:pPr>
        <w:ind w:left="5100" w:hanging="360"/>
      </w:pPr>
    </w:lvl>
    <w:lvl w:ilvl="7" w:tentative="0">
      <w:start w:val="1"/>
      <w:numFmt w:val="lowerLetter"/>
      <w:lvlText w:val="%8."/>
      <w:lvlJc w:val="left"/>
      <w:pPr>
        <w:ind w:left="5820" w:hanging="360"/>
      </w:pPr>
    </w:lvl>
    <w:lvl w:ilvl="8" w:tentative="0">
      <w:start w:val="1"/>
      <w:numFmt w:val="lowerRoman"/>
      <w:lvlText w:val="%9."/>
      <w:lvlJc w:val="right"/>
      <w:pPr>
        <w:ind w:left="654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BBD"/>
    <w:rsid w:val="00000F95"/>
    <w:rsid w:val="00043243"/>
    <w:rsid w:val="0005675E"/>
    <w:rsid w:val="00060352"/>
    <w:rsid w:val="00080B0C"/>
    <w:rsid w:val="00127BBD"/>
    <w:rsid w:val="00146C1F"/>
    <w:rsid w:val="00163113"/>
    <w:rsid w:val="0024033E"/>
    <w:rsid w:val="002603D6"/>
    <w:rsid w:val="002A6297"/>
    <w:rsid w:val="002C1AE9"/>
    <w:rsid w:val="003154EE"/>
    <w:rsid w:val="0033451C"/>
    <w:rsid w:val="00362F46"/>
    <w:rsid w:val="003630CC"/>
    <w:rsid w:val="00381B47"/>
    <w:rsid w:val="00384728"/>
    <w:rsid w:val="003B0FD5"/>
    <w:rsid w:val="003F2B53"/>
    <w:rsid w:val="0040107E"/>
    <w:rsid w:val="0045160A"/>
    <w:rsid w:val="00566709"/>
    <w:rsid w:val="005C652A"/>
    <w:rsid w:val="006851E8"/>
    <w:rsid w:val="006D3A31"/>
    <w:rsid w:val="00703B88"/>
    <w:rsid w:val="00804C8E"/>
    <w:rsid w:val="0081677C"/>
    <w:rsid w:val="008A7972"/>
    <w:rsid w:val="00937390"/>
    <w:rsid w:val="00960B2F"/>
    <w:rsid w:val="0098217E"/>
    <w:rsid w:val="00A21DA8"/>
    <w:rsid w:val="00A51E6D"/>
    <w:rsid w:val="00A8258C"/>
    <w:rsid w:val="00B13BF8"/>
    <w:rsid w:val="00BE24F8"/>
    <w:rsid w:val="00C57BB2"/>
    <w:rsid w:val="00C62E88"/>
    <w:rsid w:val="00CB4BD4"/>
    <w:rsid w:val="00D064E6"/>
    <w:rsid w:val="00D15D49"/>
    <w:rsid w:val="00D90796"/>
    <w:rsid w:val="00DE3EBD"/>
    <w:rsid w:val="00DF7282"/>
    <w:rsid w:val="00E1460E"/>
    <w:rsid w:val="00E25224"/>
    <w:rsid w:val="00E351D0"/>
    <w:rsid w:val="00E66BF4"/>
    <w:rsid w:val="00EA7F38"/>
    <w:rsid w:val="00EC1474"/>
    <w:rsid w:val="00F248AE"/>
    <w:rsid w:val="00F46260"/>
    <w:rsid w:val="00FF3797"/>
    <w:rsid w:val="0BFF3D13"/>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4"/>
    <w:semiHidden/>
    <w:unhideWhenUsed/>
    <w:qFormat/>
    <w:uiPriority w:val="99"/>
    <w:rPr>
      <w:sz w:val="18"/>
      <w:szCs w:val="18"/>
    </w:rPr>
  </w:style>
  <w:style w:type="paragraph" w:styleId="3">
    <w:name w:val="footer"/>
    <w:basedOn w:val="1"/>
    <w:link w:val="11"/>
    <w:unhideWhenUsed/>
    <w:uiPriority w:val="0"/>
    <w:pPr>
      <w:tabs>
        <w:tab w:val="center" w:pos="4153"/>
        <w:tab w:val="right" w:pos="8306"/>
      </w:tabs>
      <w:snapToGrid w:val="0"/>
      <w:jc w:val="left"/>
    </w:pPr>
    <w:rPr>
      <w:sz w:val="18"/>
      <w:szCs w:val="18"/>
      <w:lang w:val="zh-CN" w:eastAsia="zh-CN"/>
    </w:rPr>
  </w:style>
  <w:style w:type="paragraph" w:styleId="4">
    <w:name w:val="Normal (Web)"/>
    <w:basedOn w:val="1"/>
    <w:semiHidden/>
    <w:unhideWhenUsed/>
    <w:uiPriority w:val="99"/>
    <w:pPr>
      <w:widowControl/>
      <w:spacing w:before="100" w:beforeAutospacing="1" w:after="100" w:afterAutospacing="1"/>
      <w:jc w:val="left"/>
    </w:pPr>
    <w:rPr>
      <w:rFonts w:eastAsia="Times New Roman"/>
      <w:kern w:val="0"/>
      <w:sz w:val="24"/>
      <w:szCs w:val="24"/>
      <w:lang w:val="es-ES"/>
    </w:rPr>
  </w:style>
  <w:style w:type="character" w:styleId="7">
    <w:name w:val="Strong"/>
    <w:basedOn w:val="6"/>
    <w:qFormat/>
    <w:uiPriority w:val="22"/>
    <w:rPr>
      <w:b/>
      <w:bCs/>
    </w:rPr>
  </w:style>
  <w:style w:type="character" w:styleId="8">
    <w:name w:val="page number"/>
    <w:basedOn w:val="6"/>
    <w:uiPriority w:val="0"/>
  </w:style>
  <w:style w:type="character" w:styleId="9">
    <w:name w:val="Emphasis"/>
    <w:basedOn w:val="6"/>
    <w:qFormat/>
    <w:uiPriority w:val="20"/>
    <w:rPr>
      <w:i/>
      <w:iCs/>
    </w:rPr>
  </w:style>
  <w:style w:type="character" w:styleId="10">
    <w:name w:val="Hyperlink"/>
    <w:basedOn w:val="6"/>
    <w:unhideWhenUsed/>
    <w:uiPriority w:val="99"/>
    <w:rPr>
      <w:color w:val="0563C1" w:themeColor="hyperlink"/>
      <w:u w:val="single"/>
      <w14:textFill>
        <w14:solidFill>
          <w14:schemeClr w14:val="hlink"/>
        </w14:solidFill>
      </w14:textFill>
    </w:rPr>
  </w:style>
  <w:style w:type="character" w:customStyle="1" w:styleId="11">
    <w:name w:val="Pie de página Car"/>
    <w:basedOn w:val="6"/>
    <w:link w:val="3"/>
    <w:uiPriority w:val="0"/>
    <w:rPr>
      <w:rFonts w:ascii="Times New Roman" w:hAnsi="Times New Roman" w:eastAsia="宋体" w:cs="Times New Roman"/>
      <w:kern w:val="2"/>
      <w:sz w:val="18"/>
      <w:szCs w:val="18"/>
      <w:lang w:val="zh-CN" w:eastAsia="zh-CN"/>
    </w:rPr>
  </w:style>
  <w:style w:type="character" w:customStyle="1" w:styleId="12">
    <w:name w:val="Unresolved Mention"/>
    <w:basedOn w:val="6"/>
    <w:semiHidden/>
    <w:unhideWhenUsed/>
    <w:uiPriority w:val="99"/>
    <w:rPr>
      <w:color w:val="605E5C"/>
      <w:shd w:val="clear" w:color="auto" w:fill="E1DFDD"/>
    </w:rPr>
  </w:style>
  <w:style w:type="paragraph" w:customStyle="1" w:styleId="13">
    <w:name w:val="Standard"/>
    <w:uiPriority w:val="0"/>
    <w:pPr>
      <w:suppressAutoHyphens/>
      <w:autoSpaceDN w:val="0"/>
      <w:spacing w:after="0" w:line="240" w:lineRule="auto"/>
      <w:textAlignment w:val="baseline"/>
    </w:pPr>
    <w:rPr>
      <w:rFonts w:ascii="Times New Roman" w:hAnsi="Times New Roman" w:eastAsia="SimSun, 宋体" w:cs="Times New Roman"/>
      <w:kern w:val="3"/>
      <w:sz w:val="24"/>
      <w:szCs w:val="24"/>
      <w:lang w:val="es-ES" w:eastAsia="zh-CN" w:bidi="ar-SA"/>
    </w:rPr>
  </w:style>
  <w:style w:type="character" w:customStyle="1" w:styleId="14">
    <w:name w:val="Texto de globo Car"/>
    <w:basedOn w:val="6"/>
    <w:link w:val="2"/>
    <w:semiHidden/>
    <w:uiPriority w:val="99"/>
    <w:rPr>
      <w:rFonts w:ascii="Times New Roman" w:hAnsi="Times New Roman" w:eastAsia="宋体" w:cs="Times New Roman"/>
      <w:kern w:val="2"/>
      <w:sz w:val="18"/>
      <w:szCs w:val="18"/>
      <w:lang w:val="en-US"/>
    </w:rPr>
  </w:style>
  <w:style w:type="paragraph" w:styleId="15">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2045</Words>
  <Characters>11249</Characters>
  <Lines>93</Lines>
  <Paragraphs>26</Paragraphs>
  <TotalTime>166</TotalTime>
  <ScaleCrop>false</ScaleCrop>
  <LinksUpToDate>false</LinksUpToDate>
  <CharactersWithSpaces>13268</CharactersWithSpaces>
  <Application>WPS Office_11.1.0.9209_F1E327BC-269C-435d-A152-05C5408002CA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2019-11-29T08:31:00Z</dcterms:created>
  <dc:creator>Mireia</dc:creator>
  <cp:lastModifiedBy>莛葶楟</cp:lastModifiedBy>
  <dcterms:modified xsi:type="dcterms:W3CDTF">2019-12-04T08:48:13Z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2052-11.1.0.9209</vt:lpwstr>
  </property>
</Properties>
</file>